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CA0044" w:rsidRPr="00C46BA4" w:rsidTr="005A7861">
        <w:tc>
          <w:tcPr>
            <w:tcW w:w="8856" w:type="dxa"/>
          </w:tcPr>
          <w:p w:rsidR="00CA0044" w:rsidRPr="00C46BA4" w:rsidRDefault="00CA0044" w:rsidP="005A7861">
            <w:pPr>
              <w:pStyle w:val="Title"/>
            </w:pPr>
            <w:r w:rsidRPr="00C46BA4">
              <w:t>STANDARD OPERATING PROCEDURE</w:t>
            </w:r>
          </w:p>
        </w:tc>
      </w:tr>
      <w:tr w:rsidR="00CA0044" w:rsidRPr="00C46BA4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CA0044" w:rsidRPr="00304744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CA0044" w:rsidRPr="004D5B6A" w:rsidRDefault="00CA0044" w:rsidP="005A7861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  <w:szCs w:val="28"/>
                    </w:rPr>
                  </w:pPr>
                  <w:r w:rsidRPr="004D5B6A">
                    <w:rPr>
                      <w:rStyle w:val="Strong"/>
                      <w:sz w:val="28"/>
                      <w:szCs w:val="28"/>
                    </w:rPr>
                    <w:t>Title:  Mini-Validation of Repeatability for PRM assays</w:t>
                  </w:r>
                </w:p>
              </w:tc>
            </w:tr>
            <w:tr w:rsidR="00CA0044" w:rsidRPr="00304744" w:rsidTr="005A7861">
              <w:trPr>
                <w:trHeight w:val="528"/>
              </w:trPr>
              <w:tc>
                <w:tcPr>
                  <w:tcW w:w="4326" w:type="dxa"/>
                </w:tcPr>
                <w:p w:rsidR="00CA0044" w:rsidRPr="007226F0" w:rsidRDefault="00CA0044" w:rsidP="005A7861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>
                    <w:rPr>
                      <w:rStyle w:val="Strong"/>
                    </w:rPr>
                    <w:t>1.1</w:t>
                  </w:r>
                </w:p>
              </w:tc>
              <w:tc>
                <w:tcPr>
                  <w:tcW w:w="4314" w:type="dxa"/>
                </w:tcPr>
                <w:p w:rsidR="00CA0044" w:rsidRPr="007226F0" w:rsidRDefault="00CA0044" w:rsidP="005A7861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>
                    <w:rPr>
                      <w:rStyle w:val="Strong"/>
                    </w:rPr>
                    <w:t>Hui Zhang Laboratory – Johns Hopkins University</w:t>
                  </w:r>
                </w:p>
              </w:tc>
            </w:tr>
            <w:tr w:rsidR="00CA0044" w:rsidRPr="00304744" w:rsidTr="005A7861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CA0044" w:rsidRPr="007226F0" w:rsidRDefault="00CA0044" w:rsidP="005A7861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>
                    <w:rPr>
                      <w:rStyle w:val="Strong"/>
                    </w:rPr>
                    <w:t>02/18/2016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CA0044" w:rsidRPr="007226F0" w:rsidRDefault="00CA0044" w:rsidP="005A7861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CA0044" w:rsidRPr="00C46BA4" w:rsidRDefault="00CA0044" w:rsidP="005A7861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CA0044" w:rsidRDefault="00CA0044" w:rsidP="00CA0044">
      <w:pPr>
        <w:pStyle w:val="Heading1"/>
      </w:pPr>
      <w:r>
        <w:t>Purpose</w:t>
      </w:r>
    </w:p>
    <w:p w:rsidR="00CA0044" w:rsidRDefault="00CA0044" w:rsidP="00CA0044">
      <w:r w:rsidRPr="00DD1682">
        <w:t>The purpose of this document is to</w:t>
      </w:r>
      <w:r>
        <w:t xml:space="preserve"> describe the characterization of a set of assays based on its repeatability of measurement over 5 days. This is to estimate the performance of the assay measured in a complex sample across several days.</w:t>
      </w:r>
    </w:p>
    <w:p w:rsidR="00CA0044" w:rsidRDefault="00CA0044" w:rsidP="00CA0044">
      <w:pPr>
        <w:pStyle w:val="Heading1"/>
      </w:pPr>
      <w:r>
        <w:t>Scope</w:t>
      </w:r>
    </w:p>
    <w:p w:rsidR="00CA0044" w:rsidRPr="00DD1682" w:rsidRDefault="00CA0044" w:rsidP="00CA0044">
      <w:r w:rsidRPr="00DD1682">
        <w:t xml:space="preserve">This </w:t>
      </w:r>
      <w:r>
        <w:t xml:space="preserve">procedure addresses the preparation and running of samples for generating the validation samples in accordance with CPTAC Assay Characterization Guidance Experiment #2. </w:t>
      </w:r>
    </w:p>
    <w:p w:rsidR="00CA0044" w:rsidRDefault="00CA0044" w:rsidP="00CA0044">
      <w:pPr>
        <w:pStyle w:val="Heading1"/>
      </w:pPr>
      <w:r>
        <w:t>Responsibilities</w:t>
      </w:r>
    </w:p>
    <w:p w:rsidR="00CA0044" w:rsidRDefault="00CA0044" w:rsidP="00CA0044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CA0044" w:rsidRDefault="00CA0044" w:rsidP="00CA0044">
      <w:pPr>
        <w:pStyle w:val="Heading1"/>
      </w:pPr>
      <w:r>
        <w:t>Equipment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Microcentrifuge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Vacuum centrifuge</w:t>
      </w:r>
    </w:p>
    <w:p w:rsidR="00CA0044" w:rsidRDefault="00CA0044" w:rsidP="00CA0044">
      <w:pPr>
        <w:pStyle w:val="Heading1"/>
      </w:pPr>
      <w:r>
        <w:t>Materials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Methanol: Optima LC/MS-grade (Fisher Scientific; cat. # A456-4)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Ammonium formate (Sigma-Aldrich; cat. # 70221)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Ammonium hydroxide (Sigma-Aldrich; cat. # 320145)</w:t>
      </w:r>
    </w:p>
    <w:p w:rsidR="00CA0044" w:rsidRPr="007226F0" w:rsidRDefault="00CA0044" w:rsidP="00CA0044">
      <w:pPr>
        <w:pStyle w:val="ListParagraph"/>
        <w:numPr>
          <w:ilvl w:val="0"/>
          <w:numId w:val="1"/>
        </w:numPr>
      </w:pPr>
      <w:proofErr w:type="spellStart"/>
      <w:r>
        <w:t>Polysulfoethyl</w:t>
      </w:r>
      <w:proofErr w:type="spellEnd"/>
      <w:r>
        <w:t xml:space="preserve"> A </w:t>
      </w:r>
      <w:proofErr w:type="spellStart"/>
      <w:r>
        <w:t>TopTips</w:t>
      </w:r>
      <w:proofErr w:type="spellEnd"/>
      <w:r>
        <w:t xml:space="preserve"> 100 – 200 µL (</w:t>
      </w:r>
      <w:proofErr w:type="spellStart"/>
      <w:r>
        <w:t>Glygen</w:t>
      </w:r>
      <w:proofErr w:type="spellEnd"/>
      <w:r>
        <w:t>; cat. # TT2SSA.96)</w:t>
      </w:r>
    </w:p>
    <w:p w:rsidR="00CA0044" w:rsidRDefault="00CA0044" w:rsidP="00CA0044">
      <w:pPr>
        <w:pStyle w:val="Heading1"/>
      </w:pPr>
      <w:r>
        <w:lastRenderedPageBreak/>
        <w:t>Reagents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10 mM Ammonium formate in 25% ACN, pH 3.0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500 mM Ammonium formate in 25% ACN, pH 6.8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80:15:5 (</w:t>
      </w:r>
      <w:proofErr w:type="spellStart"/>
      <w:r>
        <w:t>vol:vol:vol</w:t>
      </w:r>
      <w:proofErr w:type="spellEnd"/>
      <w:r>
        <w:t>) Methanol: Water: Ammonium hydroxide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Crude unlabeled peptides (~60% purity)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Stable isotope-labeled standards (SIS)</w:t>
      </w:r>
    </w:p>
    <w:p w:rsidR="00CA0044" w:rsidRDefault="00CA0044" w:rsidP="00CA0044">
      <w:pPr>
        <w:pStyle w:val="ListParagraph"/>
        <w:numPr>
          <w:ilvl w:val="1"/>
          <w:numId w:val="1"/>
        </w:numPr>
      </w:pPr>
      <w:r>
        <w:t xml:space="preserve">Crude unlabeled peptides and SIS (both ~60% purity) from </w:t>
      </w:r>
      <w:proofErr w:type="spellStart"/>
      <w:r>
        <w:t>Thermo</w:t>
      </w:r>
      <w:proofErr w:type="spellEnd"/>
      <w:r>
        <w:t xml:space="preserve"> Fisher Scientific (</w:t>
      </w:r>
      <w:proofErr w:type="spellStart"/>
      <w:r>
        <w:t>PEPotec</w:t>
      </w:r>
      <w:proofErr w:type="spellEnd"/>
      <w:r>
        <w:t xml:space="preserve"> SRM peptide library): SIS peptides incorporate a fully atom-labeled </w:t>
      </w:r>
      <w:r>
        <w:rPr>
          <w:vertAlign w:val="superscript"/>
        </w:rPr>
        <w:t>13</w:t>
      </w:r>
      <w:r>
        <w:t xml:space="preserve">C and </w:t>
      </w:r>
      <w:r>
        <w:rPr>
          <w:vertAlign w:val="superscript"/>
        </w:rPr>
        <w:t>15</w:t>
      </w:r>
      <w: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CA0044" w:rsidRDefault="00CA0044" w:rsidP="00CA0044">
      <w:pPr>
        <w:pStyle w:val="ListParagraph"/>
        <w:numPr>
          <w:ilvl w:val="1"/>
          <w:numId w:val="1"/>
        </w:numPr>
      </w:pPr>
      <w:r>
        <w:t>Following de-salting via strong cation exchange (SCX) as detailed in Procedure #1 below, prepare stock solutions of the unlabeled and SIS peptides at a concentration of 1 nmol/µL and store at -20 °C. The peptide recovery following SCX clean-up is estimated to be 40%.</w:t>
      </w:r>
    </w:p>
    <w:p w:rsidR="00CA0044" w:rsidRDefault="00CA0044" w:rsidP="00CA0044">
      <w:pPr>
        <w:pStyle w:val="ListParagraph"/>
        <w:numPr>
          <w:ilvl w:val="0"/>
          <w:numId w:val="1"/>
        </w:numPr>
      </w:pPr>
      <w:r>
        <w:t>Matrix</w:t>
      </w:r>
    </w:p>
    <w:p w:rsidR="00CA0044" w:rsidRPr="007226F0" w:rsidRDefault="00CA0044" w:rsidP="00CA0044">
      <w:pPr>
        <w:pStyle w:val="ListParagraph"/>
        <w:numPr>
          <w:ilvl w:val="1"/>
          <w:numId w:val="1"/>
        </w:numPr>
      </w:pPr>
      <w:r>
        <w:t>Prepare a background matrix consisting of peptides from the trypsin digestion of ovarian tumor tissue homogenate according to the SOP entitled “</w:t>
      </w:r>
      <w:proofErr w:type="spellStart"/>
      <w:r w:rsidRPr="00BA3F70">
        <w:t>SOP_Tissue</w:t>
      </w:r>
      <w:proofErr w:type="spellEnd"/>
      <w:r w:rsidRPr="00BA3F70">
        <w:t xml:space="preserve"> background matrix preparation v1_1-HuiZhang lab</w:t>
      </w:r>
      <w:r>
        <w:t xml:space="preserve">.” This background matrix will be used for the preparation of the response curves and for the preparation of the mini-validation of repeatability experiments. </w:t>
      </w:r>
    </w:p>
    <w:p w:rsidR="00CA0044" w:rsidRDefault="00CA0044" w:rsidP="00CA0044">
      <w:pPr>
        <w:pStyle w:val="Heading1"/>
      </w:pPr>
      <w:r>
        <w:t>Procedure</w:t>
      </w:r>
    </w:p>
    <w:p w:rsidR="00CA0044" w:rsidRDefault="00CA0044" w:rsidP="00CA0044">
      <w:pPr>
        <w:pStyle w:val="ListParagraph"/>
        <w:numPr>
          <w:ilvl w:val="0"/>
          <w:numId w:val="2"/>
        </w:numPr>
      </w:pPr>
      <w:r>
        <w:t>SCX de-salting of stock SIS mix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>All centrifugation steps are performed at 2,000 rpm for 1.5 min, unless otherwise specified. De-salt 1 mg of each peptide via SCX.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 xml:space="preserve">Condition </w:t>
      </w:r>
      <w:proofErr w:type="spellStart"/>
      <w:r>
        <w:t>Polysulfoethyl</w:t>
      </w:r>
      <w:proofErr w:type="spellEnd"/>
      <w:r>
        <w:t xml:space="preserve"> A </w:t>
      </w:r>
      <w:proofErr w:type="spellStart"/>
      <w:r>
        <w:t>TopTip</w:t>
      </w:r>
      <w:proofErr w:type="spellEnd"/>
      <w:r>
        <w:t xml:space="preserve"> 2x with 330 µL of Methanol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Wash 2x with 330 µL of 10 mM Ammonium Formate in 25% ACN, pH 3.0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Wash 2x with 330 µL of 500 mM Ammonium Formate in 25% ACN, pH 6.8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Wash 2x with 330 µL of 10 mM Ammonium Formate in 25% ACN, pH 3.0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Wash 2x with 330 µL of Water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Wash 4x with 330 µL of 10 mM Ammonium Formate in 25% ACN, pH 3.0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Slowly load acidified sample (pH &lt; 3.0) 2x; centrifuge at 1,100 rpm for 5 min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Wash 6x with 330 µL of 10 mM Ammonium Formate in 25% ACN, pH 3.0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lastRenderedPageBreak/>
        <w:t xml:space="preserve">Allow </w:t>
      </w:r>
      <w:proofErr w:type="spellStart"/>
      <w:r>
        <w:t>TopTip</w:t>
      </w:r>
      <w:proofErr w:type="spellEnd"/>
      <w:r>
        <w:t xml:space="preserve"> to dry out. Elute sample 2x with 300 µL of 80:15:5 (</w:t>
      </w:r>
      <w:proofErr w:type="spellStart"/>
      <w:r>
        <w:t>vol:vol:vol</w:t>
      </w:r>
      <w:proofErr w:type="spellEnd"/>
      <w:r>
        <w:t>) Methanol: Water: Ammonium Hydroxide; centrifuge at 1,100 rpm for 5 min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>Dry eluted sample in a vacuum centrifuge</w:t>
      </w:r>
    </w:p>
    <w:p w:rsidR="00CA0044" w:rsidRDefault="00CA0044" w:rsidP="00CA0044">
      <w:pPr>
        <w:pStyle w:val="ListParagraph"/>
        <w:ind w:left="2160"/>
      </w:pPr>
    </w:p>
    <w:p w:rsidR="00CA0044" w:rsidRDefault="00CA0044" w:rsidP="00CA0044">
      <w:pPr>
        <w:pStyle w:val="ListParagraph"/>
        <w:ind w:left="2160"/>
      </w:pPr>
    </w:p>
    <w:p w:rsidR="00CA0044" w:rsidRDefault="00CA0044" w:rsidP="00CA0044">
      <w:pPr>
        <w:pStyle w:val="ListParagraph"/>
        <w:numPr>
          <w:ilvl w:val="0"/>
          <w:numId w:val="2"/>
        </w:numPr>
      </w:pPr>
      <w:r>
        <w:t>Determination of spike levels and preparation of samples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>Determine peptide concentrations to use according to the LLOQ and linear range determined from the response curves in the CPTAC Assay Characterization Guidance Experiment #1 in order to prepare Validation samples at an appropriate concentration. The three SIS spike levels are as follows: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 xml:space="preserve">Low: 2 </w:t>
      </w:r>
      <w:proofErr w:type="spellStart"/>
      <w:r>
        <w:t>fmol</w:t>
      </w:r>
      <w:proofErr w:type="spellEnd"/>
      <w:r>
        <w:t xml:space="preserve">/µL (10 </w:t>
      </w:r>
      <w:proofErr w:type="spellStart"/>
      <w:r>
        <w:t>fmol</w:t>
      </w:r>
      <w:proofErr w:type="spellEnd"/>
      <w:r>
        <w:t xml:space="preserve"> on column)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 xml:space="preserve">Medium: 50 </w:t>
      </w:r>
      <w:proofErr w:type="spellStart"/>
      <w:r>
        <w:t>fmol</w:t>
      </w:r>
      <w:proofErr w:type="spellEnd"/>
      <w:r>
        <w:t>/µL (250 pmol on column)</w:t>
      </w:r>
    </w:p>
    <w:p w:rsidR="00CA0044" w:rsidRDefault="00CA0044" w:rsidP="00CA0044">
      <w:pPr>
        <w:pStyle w:val="ListParagraph"/>
        <w:numPr>
          <w:ilvl w:val="2"/>
          <w:numId w:val="2"/>
        </w:numPr>
      </w:pPr>
      <w:r>
        <w:t xml:space="preserve">High: 100 </w:t>
      </w:r>
      <w:proofErr w:type="spellStart"/>
      <w:r>
        <w:t>fmol</w:t>
      </w:r>
      <w:proofErr w:type="spellEnd"/>
      <w:r>
        <w:t>/µL (500 pmol on column)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 xml:space="preserve">These concentrations were selected to approximate 1.5-3.0x LLOQ (Low), 50-100x LLOQ (Medium), and &gt;100x LLOQ (High). The final preparation of each sample contains background matrix (0.1 µg/µL), unlabeled peptides and SIS peptides </w:t>
      </w:r>
      <w:proofErr w:type="gramStart"/>
      <w:r>
        <w:t xml:space="preserve">(200 </w:t>
      </w:r>
      <w:proofErr w:type="spellStart"/>
      <w:r>
        <w:t>fmol</w:t>
      </w:r>
      <w:proofErr w:type="spellEnd"/>
      <w:r>
        <w:t>/µL)</w:t>
      </w:r>
      <w:proofErr w:type="gramEnd"/>
      <w:r>
        <w:t>.</w:t>
      </w:r>
    </w:p>
    <w:p w:rsidR="00CA0044" w:rsidRPr="00DC171B" w:rsidRDefault="00CA0044" w:rsidP="00CA0044">
      <w:pPr>
        <w:pStyle w:val="ListParagraph"/>
        <w:numPr>
          <w:ilvl w:val="1"/>
          <w:numId w:val="2"/>
        </w:numPr>
      </w:pPr>
      <w:r w:rsidRPr="00DC171B">
        <w:t xml:space="preserve">Dilute matrix </w:t>
      </w:r>
      <w:proofErr w:type="gramStart"/>
      <w:r w:rsidRPr="00DC171B">
        <w:t>to 0.1 µg/µL with 0.2% formic acid</w:t>
      </w:r>
      <w:proofErr w:type="gramEnd"/>
      <w:r w:rsidRPr="00DC171B">
        <w:t>.</w:t>
      </w:r>
    </w:p>
    <w:p w:rsidR="00CA0044" w:rsidRPr="000624FF" w:rsidRDefault="00CA0044" w:rsidP="00CA0044">
      <w:pPr>
        <w:pStyle w:val="ListParagraph"/>
        <w:numPr>
          <w:ilvl w:val="1"/>
          <w:numId w:val="2"/>
        </w:numPr>
      </w:pPr>
      <w:r w:rsidRPr="000624FF">
        <w:t xml:space="preserve">Prepare </w:t>
      </w:r>
      <w:r>
        <w:t>the High sample in the diluted matrix</w:t>
      </w:r>
      <w:r w:rsidRPr="000624FF">
        <w:t xml:space="preserve">. </w:t>
      </w:r>
    </w:p>
    <w:p w:rsidR="00CA0044" w:rsidRPr="000624FF" w:rsidRDefault="00CA0044" w:rsidP="00CA0044">
      <w:pPr>
        <w:pStyle w:val="ListParagraph"/>
        <w:numPr>
          <w:ilvl w:val="1"/>
          <w:numId w:val="2"/>
        </w:numPr>
      </w:pPr>
      <w:r>
        <w:t>P</w:t>
      </w:r>
      <w:r w:rsidRPr="000624FF">
        <w:t>repare 1:</w:t>
      </w:r>
      <w:r>
        <w:t>2</w:t>
      </w:r>
      <w:r w:rsidRPr="000624FF">
        <w:t xml:space="preserve"> </w:t>
      </w:r>
      <w:r>
        <w:t>and 1:25</w:t>
      </w:r>
      <w:r w:rsidRPr="000624FF">
        <w:t xml:space="preserve"> serial dilutions using the dilut</w:t>
      </w:r>
      <w:r>
        <w:t>ed</w:t>
      </w:r>
      <w:r w:rsidRPr="000624FF">
        <w:t xml:space="preserve"> matrix</w:t>
      </w:r>
      <w:r>
        <w:t xml:space="preserve"> to generate the Medium and Low samples, respectively</w:t>
      </w:r>
      <w:r w:rsidRPr="000624FF">
        <w:t xml:space="preserve">. 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 xml:space="preserve">Store samples at -20 °C until LC-PRM MS analysis. </w:t>
      </w:r>
    </w:p>
    <w:p w:rsidR="00CA0044" w:rsidRDefault="00CA0044" w:rsidP="00CA0044">
      <w:pPr>
        <w:pStyle w:val="ListParagraph"/>
        <w:ind w:left="1440"/>
      </w:pPr>
    </w:p>
    <w:p w:rsidR="00CA0044" w:rsidRDefault="00CA0044" w:rsidP="00CA0044">
      <w:pPr>
        <w:pStyle w:val="ListParagraph"/>
        <w:numPr>
          <w:ilvl w:val="0"/>
          <w:numId w:val="2"/>
        </w:numPr>
      </w:pPr>
      <w:r>
        <w:t>Execution of LC-PRM MS analysis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 xml:space="preserve">Vortex </w:t>
      </w:r>
      <w:proofErr w:type="gramStart"/>
      <w:r>
        <w:t>samples,</w:t>
      </w:r>
      <w:proofErr w:type="gramEnd"/>
      <w:r>
        <w:t xml:space="preserve"> centrifuge briefly and transfer to autosampler vials. Add sufficient volume to each vial for all of the replicate injections.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>Perform LC-PRM MS analysis according to the SOPs entitled “</w:t>
      </w:r>
      <w:proofErr w:type="spellStart"/>
      <w:r w:rsidRPr="00545258">
        <w:t>SOP_Liquid</w:t>
      </w:r>
      <w:proofErr w:type="spellEnd"/>
      <w:r w:rsidRPr="00545258">
        <w:t xml:space="preserve"> Chromatography CPTAC Assays v1_1-HuiZhang lab</w:t>
      </w:r>
      <w:r>
        <w:t>” and “</w:t>
      </w:r>
      <w:r w:rsidRPr="00545258">
        <w:t xml:space="preserve">SOP_PRM mass spectrometry </w:t>
      </w:r>
      <w:proofErr w:type="spellStart"/>
      <w:r w:rsidRPr="00545258">
        <w:t>QExactive</w:t>
      </w:r>
      <w:proofErr w:type="spellEnd"/>
      <w:r w:rsidRPr="00545258">
        <w:t xml:space="preserve"> CPTAC Assays v1_1-HuiZhang lab</w:t>
      </w:r>
      <w:r>
        <w:t>.”</w:t>
      </w:r>
    </w:p>
    <w:p w:rsidR="00CA0044" w:rsidRDefault="00CA0044" w:rsidP="00CA0044">
      <w:pPr>
        <w:pStyle w:val="ListParagraph"/>
        <w:ind w:left="1440"/>
      </w:pPr>
    </w:p>
    <w:p w:rsidR="00CA0044" w:rsidRDefault="00CA0044" w:rsidP="00CA0044">
      <w:pPr>
        <w:pStyle w:val="ListParagraph"/>
        <w:numPr>
          <w:ilvl w:val="0"/>
          <w:numId w:val="2"/>
        </w:numPr>
      </w:pPr>
      <w:r>
        <w:t>Run order</w:t>
      </w:r>
    </w:p>
    <w:p w:rsidR="00CA0044" w:rsidRDefault="00CA0044" w:rsidP="00CA0044">
      <w:pPr>
        <w:pStyle w:val="ListParagraph"/>
        <w:numPr>
          <w:ilvl w:val="1"/>
          <w:numId w:val="2"/>
        </w:numPr>
      </w:pPr>
      <w:r>
        <w:t>To avoid artificially minimizing variability, the run order of the samples should be randomized. To minimize carryover, 1 wash is inserted after the “Low” and “Medium” samples, and 2 washes are inserted after the “High” samples.</w:t>
      </w:r>
    </w:p>
    <w:p w:rsidR="00CA0044" w:rsidRDefault="00CA0044" w:rsidP="00CA0044">
      <w:pPr>
        <w:pStyle w:val="Heading1"/>
      </w:pPr>
      <w:r>
        <w:t>Referenced Documents</w:t>
      </w:r>
    </w:p>
    <w:p w:rsidR="00CA0044" w:rsidRDefault="00CA0044" w:rsidP="00CA0044">
      <w:pPr>
        <w:pStyle w:val="ListParagraph"/>
        <w:numPr>
          <w:ilvl w:val="0"/>
          <w:numId w:val="3"/>
        </w:numPr>
      </w:pPr>
      <w:proofErr w:type="spellStart"/>
      <w:r w:rsidRPr="00545258">
        <w:t>SOP_Liquid</w:t>
      </w:r>
      <w:proofErr w:type="spellEnd"/>
      <w:r w:rsidRPr="00545258">
        <w:t xml:space="preserve"> Chromatography CPTAC Assays v1_1-HuiZhang lab</w:t>
      </w:r>
    </w:p>
    <w:p w:rsidR="00CA0044" w:rsidRPr="001D539E" w:rsidRDefault="00CA0044" w:rsidP="00CA0044">
      <w:pPr>
        <w:pStyle w:val="ListParagraph"/>
        <w:numPr>
          <w:ilvl w:val="0"/>
          <w:numId w:val="3"/>
        </w:numPr>
      </w:pPr>
      <w:r w:rsidRPr="00545258">
        <w:t xml:space="preserve">SOP_PRM mass spectrometry </w:t>
      </w:r>
      <w:proofErr w:type="spellStart"/>
      <w:r w:rsidRPr="00545258">
        <w:t>QExactive</w:t>
      </w:r>
      <w:proofErr w:type="spellEnd"/>
      <w:r w:rsidRPr="00545258">
        <w:t xml:space="preserve"> CPTAC Assays v1_1-HuiZhang lab</w:t>
      </w:r>
    </w:p>
    <w:p w:rsidR="00CA0044" w:rsidRPr="00361850" w:rsidRDefault="00CA0044" w:rsidP="00CA0044">
      <w:pPr>
        <w:ind w:left="540" w:hanging="180"/>
      </w:pPr>
      <w:r w:rsidRPr="00361850">
        <w:lastRenderedPageBreak/>
        <w:t xml:space="preserve">1. Hoofnagle AN, Whiteaker JR, Carr SA, Kuhn E, Liu T, Massoni SA, Thomas SN, Townsend RR, Zimmerman LJ, Boja E, Chen J, </w:t>
      </w:r>
      <w:proofErr w:type="spellStart"/>
      <w:r w:rsidRPr="00361850">
        <w:t>Crimmins</w:t>
      </w:r>
      <w:proofErr w:type="spellEnd"/>
      <w:r w:rsidRPr="00361850">
        <w:t xml:space="preserve"> DL, Davies SR, Gao Y, Hiltke TR, Ketchum KA, Kinsinger CR, Mesri M, Meyer MR, Qian WJ, </w:t>
      </w:r>
      <w:proofErr w:type="spellStart"/>
      <w:r w:rsidRPr="00361850">
        <w:t>Schoenherr</w:t>
      </w:r>
      <w:proofErr w:type="spellEnd"/>
      <w:r w:rsidRPr="00361850">
        <w:t xml:space="preserve"> RM, Scott MG, Shi T, Whiteley GR, Wrobel JA, Wu C, Ackermann BL, </w:t>
      </w:r>
      <w:proofErr w:type="spellStart"/>
      <w:r w:rsidRPr="00361850">
        <w:t>Aebersold</w:t>
      </w:r>
      <w:proofErr w:type="spellEnd"/>
      <w:r w:rsidRPr="00361850">
        <w:t xml:space="preserve"> R, Barnidge DR, Bunk DM, Clarke N, Fishman JB, Grant RP, </w:t>
      </w:r>
      <w:proofErr w:type="spellStart"/>
      <w:r w:rsidRPr="00361850">
        <w:t>Kusebauch</w:t>
      </w:r>
      <w:proofErr w:type="spellEnd"/>
      <w:r w:rsidRPr="00361850">
        <w:t xml:space="preserve"> U, </w:t>
      </w:r>
      <w:proofErr w:type="spellStart"/>
      <w:r w:rsidRPr="00361850">
        <w:t>Kushnir</w:t>
      </w:r>
      <w:proofErr w:type="spellEnd"/>
      <w:r w:rsidRPr="00361850">
        <w:t xml:space="preserve"> MM, </w:t>
      </w:r>
      <w:proofErr w:type="spellStart"/>
      <w:r w:rsidRPr="00361850">
        <w:t>Lowenthal</w:t>
      </w:r>
      <w:proofErr w:type="spellEnd"/>
      <w:r w:rsidRPr="00361850">
        <w:t xml:space="preserve"> MS, Moritz RL, </w:t>
      </w:r>
      <w:proofErr w:type="spellStart"/>
      <w:r w:rsidRPr="00361850">
        <w:t>Neubert</w:t>
      </w:r>
      <w:proofErr w:type="spellEnd"/>
      <w:r w:rsidRPr="00361850">
        <w:t xml:space="preserve"> H, Patterson SD, Rockwood AL, Rogers J, Singh RJ, Van Eyk JE, Wong SH, Zhang S, </w:t>
      </w:r>
      <w:r w:rsidRPr="00316E1B">
        <w:t>Chan DW</w:t>
      </w:r>
      <w:r w:rsidRPr="00361850">
        <w:t xml:space="preserve">, Chen X, Ellis MJ, </w:t>
      </w:r>
      <w:proofErr w:type="spellStart"/>
      <w:r w:rsidRPr="00361850">
        <w:t>Liebler</w:t>
      </w:r>
      <w:proofErr w:type="spellEnd"/>
      <w:r w:rsidRPr="00361850">
        <w:t xml:space="preserve"> DC, Rodland KD, Rodriguez H, Smith RD, </w:t>
      </w:r>
      <w:r w:rsidRPr="00316E1B">
        <w:t>Zhang Z, Zhang H</w:t>
      </w:r>
      <w:r w:rsidRPr="00361850">
        <w:t xml:space="preserve">, Paulovich AG. </w:t>
      </w:r>
      <w:proofErr w:type="gramStart"/>
      <w:r w:rsidRPr="00361850">
        <w:t>Recommendations for the Generation, Quantification, Storage, and Handling of Peptides Used for Mass Spectrometry-Based Assays.</w:t>
      </w:r>
      <w:proofErr w:type="gramEnd"/>
      <w:r w:rsidRPr="00361850">
        <w:t xml:space="preserve"> </w:t>
      </w:r>
      <w:proofErr w:type="spellStart"/>
      <w:r w:rsidRPr="00361850">
        <w:t>Clin</w:t>
      </w:r>
      <w:proofErr w:type="spellEnd"/>
      <w:r w:rsidRPr="00361850">
        <w:t xml:space="preserve"> Chem. 2016 Jan</w:t>
      </w:r>
      <w:proofErr w:type="gramStart"/>
      <w:r w:rsidRPr="00361850">
        <w:t>;62</w:t>
      </w:r>
      <w:proofErr w:type="gramEnd"/>
      <w:r w:rsidRPr="00361850">
        <w:t xml:space="preserve">(1):48-69. </w:t>
      </w:r>
      <w:proofErr w:type="spellStart"/>
      <w:proofErr w:type="gramStart"/>
      <w:r w:rsidRPr="00361850">
        <w:t>doi</w:t>
      </w:r>
      <w:proofErr w:type="spellEnd"/>
      <w:proofErr w:type="gramEnd"/>
      <w:r w:rsidRPr="00361850">
        <w:t>: 10.1373/clinchem.2015.250563. PubMed PMID: 26719571.</w:t>
      </w:r>
    </w:p>
    <w:p w:rsidR="00CA0044" w:rsidRPr="00361850" w:rsidRDefault="00CA0044" w:rsidP="00CA0044">
      <w:pPr>
        <w:ind w:left="540" w:hanging="180"/>
      </w:pPr>
      <w:r w:rsidRPr="00361850">
        <w:t xml:space="preserve">2. Thomas SN, Harlan R, Chen J, Aiyetan P, Liu Y, Sokoll LJ, </w:t>
      </w:r>
      <w:proofErr w:type="spellStart"/>
      <w:r w:rsidRPr="00361850">
        <w:t>Aebersold</w:t>
      </w:r>
      <w:proofErr w:type="spellEnd"/>
      <w:r w:rsidRPr="00361850">
        <w:t xml:space="preserve"> R, </w:t>
      </w:r>
      <w:r w:rsidRPr="00316E1B">
        <w:t>Chan DW, Zhang H</w:t>
      </w:r>
      <w:r w:rsidRPr="00361850">
        <w:t>. Multiplexed Targeted Mass Spectrometry-Based Assays for the Quantification of N-Linked Glycosite-Containing Peptides in Serum. Anal Chem. 2015 Nov 3</w:t>
      </w:r>
      <w:proofErr w:type="gramStart"/>
      <w:r w:rsidRPr="00361850">
        <w:t>;87</w:t>
      </w:r>
      <w:proofErr w:type="gramEnd"/>
      <w:r w:rsidRPr="00361850">
        <w:t xml:space="preserve">(21):10830-8. </w:t>
      </w:r>
      <w:proofErr w:type="spellStart"/>
      <w:proofErr w:type="gramStart"/>
      <w:r w:rsidRPr="00361850">
        <w:t>doi</w:t>
      </w:r>
      <w:proofErr w:type="spellEnd"/>
      <w:proofErr w:type="gramEnd"/>
      <w:r w:rsidRPr="00361850">
        <w:t xml:space="preserve">: 10.1021/acs.analchem.5b02063. </w:t>
      </w:r>
      <w:proofErr w:type="spellStart"/>
      <w:r w:rsidRPr="00361850">
        <w:t>Epub</w:t>
      </w:r>
      <w:proofErr w:type="spellEnd"/>
      <w:r w:rsidRPr="00361850">
        <w:t xml:space="preserve"> 2015 Oct 21. PubMed PMID: 26451657; PubMed Central PMCID: PMC4708883.</w:t>
      </w:r>
    </w:p>
    <w:p w:rsidR="00CA0044" w:rsidRPr="00FE6FC7" w:rsidRDefault="00CA0044" w:rsidP="00CA0044"/>
    <w:p w:rsidR="00DF5811" w:rsidRPr="00CA0044" w:rsidRDefault="00DF5811" w:rsidP="00CA0044">
      <w:bookmarkStart w:id="0" w:name="_GoBack"/>
      <w:bookmarkEnd w:id="0"/>
    </w:p>
    <w:sectPr w:rsidR="00DF5811" w:rsidRPr="00CA0044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9C9" w:rsidRDefault="00D849C9" w:rsidP="00161086">
      <w:r>
        <w:separator/>
      </w:r>
    </w:p>
  </w:endnote>
  <w:endnote w:type="continuationSeparator" w:id="0">
    <w:p w:rsidR="00D849C9" w:rsidRDefault="00D849C9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A0044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CA0044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9C9" w:rsidRDefault="00D849C9" w:rsidP="00161086">
      <w:r>
        <w:separator/>
      </w:r>
    </w:p>
  </w:footnote>
  <w:footnote w:type="continuationSeparator" w:id="0">
    <w:p w:rsidR="00D849C9" w:rsidRDefault="00D849C9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D849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D849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D849C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8E4C74"/>
    <w:rsid w:val="009A0864"/>
    <w:rsid w:val="00AB3A4B"/>
    <w:rsid w:val="00BA6FCE"/>
    <w:rsid w:val="00CA0044"/>
    <w:rsid w:val="00D83774"/>
    <w:rsid w:val="00D849C9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9A0864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6347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2016-08-08T13:19:00Z</dcterms:created>
  <dcterms:modified xsi:type="dcterms:W3CDTF">2016-08-08T13:19:00Z</dcterms:modified>
</cp:coreProperties>
</file>