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6879A0" w:rsidRPr="006879A0" w:rsidTr="005A7861">
        <w:tc>
          <w:tcPr>
            <w:tcW w:w="8856" w:type="dxa"/>
          </w:tcPr>
          <w:p w:rsidR="006879A0" w:rsidRPr="006879A0" w:rsidRDefault="006879A0" w:rsidP="006879A0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6879A0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6879A0" w:rsidRPr="006879A0" w:rsidTr="005A786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6879A0" w:rsidRPr="006879A0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6879A0" w:rsidRPr="006879A0" w:rsidRDefault="006879A0" w:rsidP="006879A0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Mini-Validation of Repeatability for MRM assays run on TSQ Vantage triple quadrupole mass spectrometer </w:t>
                  </w:r>
                </w:p>
              </w:tc>
            </w:tr>
            <w:tr w:rsidR="006879A0" w:rsidRPr="006879A0" w:rsidTr="005A7861">
              <w:trPr>
                <w:trHeight w:val="528"/>
              </w:trPr>
              <w:tc>
                <w:tcPr>
                  <w:tcW w:w="4326" w:type="dxa"/>
                </w:tcPr>
                <w:p w:rsidR="006879A0" w:rsidRPr="006879A0" w:rsidRDefault="006879A0" w:rsidP="006879A0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6879A0" w:rsidRPr="006879A0" w:rsidRDefault="006879A0" w:rsidP="006879A0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6879A0" w:rsidRPr="006879A0" w:rsidTr="005A7861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6879A0" w:rsidRPr="006879A0" w:rsidRDefault="006879A0" w:rsidP="006879A0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6879A0" w:rsidRPr="006879A0" w:rsidRDefault="006879A0" w:rsidP="006879A0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6879A0" w:rsidRPr="006879A0" w:rsidRDefault="006879A0" w:rsidP="006879A0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6879A0" w:rsidRPr="006879A0" w:rsidRDefault="006879A0" w:rsidP="006879A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The purpose of this document is to describe the characterization of a set of assays based on its repeatability of measurement over 5 days. This is to estimate the performance of the assay measured in a complex sample across several days.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6879A0" w:rsidRPr="006879A0" w:rsidRDefault="006879A0" w:rsidP="006879A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This procedure addresses the preparation and running of samples for generating the validation samples in accordance with CPTAC Assay Characterization Guidance Experiment #2. 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6879A0" w:rsidRPr="006879A0" w:rsidRDefault="006879A0" w:rsidP="006879A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Microcentrifuge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Methanol: Optima LC/MS-grade (Fisher Scientific; cat. # A456-4)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Ammonium formate (Sigma-Aldrich; cat. # 70221)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Ammonium hydroxide (Sigma-Aldrich; cat. # 320145)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TopTips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100 – 200 µL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Glygen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>; cat. # TT2SSA.96)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Reagents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10 mM Ammonium formate in 25% ACN, pH 3.0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500 mM Ammonium formate in 25% ACN, pH 6.8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80:15:5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>) Methanol: Water: Ammonium hydroxide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Crude unlabeled peptides (~60% purity)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Stable isotope-labeled standards (SIS)</w:t>
      </w:r>
    </w:p>
    <w:p w:rsidR="006879A0" w:rsidRPr="006879A0" w:rsidRDefault="006879A0" w:rsidP="006879A0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Crude unlabeled peptides and SIS (both ~60% purity) from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Fisher Scientific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PEPotec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SRM peptide library): SIS peptides incorporate a fully atom-labeled </w:t>
      </w:r>
      <w:r w:rsidRPr="006879A0">
        <w:rPr>
          <w:rFonts w:ascii="Calibri" w:eastAsia="Times New Roman" w:hAnsi="Calibri" w:cs="Times New Roman"/>
          <w:sz w:val="22"/>
          <w:szCs w:val="22"/>
          <w:vertAlign w:val="superscript"/>
        </w:rPr>
        <w:t>13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C and </w:t>
      </w:r>
      <w:r w:rsidRPr="006879A0">
        <w:rPr>
          <w:rFonts w:ascii="Calibri" w:eastAsia="Times New Roman" w:hAnsi="Calibri" w:cs="Times New Roman"/>
          <w:sz w:val="22"/>
          <w:szCs w:val="22"/>
          <w:vertAlign w:val="superscript"/>
        </w:rPr>
        <w:t>15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6879A0" w:rsidRPr="006879A0" w:rsidRDefault="006879A0" w:rsidP="006879A0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Following de-salting via strong cation exchange (SCX) as detailed in Procedure #1 below, prepare stock solutions of the unlabeled and SIS peptides at a concentration of 2 nmol/µL and store at -20 °C. The peptide recovery following SCX clean-up is estimated to be 40%.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Matrix</w:t>
      </w:r>
    </w:p>
    <w:p w:rsidR="006879A0" w:rsidRPr="006879A0" w:rsidRDefault="006879A0" w:rsidP="006879A0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Prepare a background matrix consisting of peptides from the trypsin digestion of human ovarian tissue according to the SOP entitled “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lab.” This background matrix will be used for the preparation of the response curves and for the preparation of the mini-validation of repeatability experiments. 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SCX de-salting of stock SIS mix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All centrifugation steps are performed at 2,000 rpm for 1.5 min, unless otherwise specified. De-salt 1 mg of each peptide via SCX.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Condition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2x with 330 µL of Methanol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Wash 2x with 330 µL of 500 mM Ammonium Formate in 25% ACN, pH 6.8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Wash 2x with 330 µL of Water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Wash 4x with 330 µL of 10 mM Ammonium Formate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Slowly load acidified sample (pH &lt; 3.0) 2x; centrifuge at 1,100 rpm for 5 min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Wash 6x with 330 µL of 10 mM Ammonium Formate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Allow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to dry out. Elute sample 2x with 300 µL of 80:15:5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>) Methanol: Water: Ammonium Hydroxide; centrifuge at 1,100 rpm for 5 min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Dry eluted sample in a vacuum centrifuge</w:t>
      </w:r>
    </w:p>
    <w:p w:rsidR="006879A0" w:rsidRPr="006879A0" w:rsidRDefault="006879A0" w:rsidP="006879A0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Determination of spike levels and preparation of samples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Determine peptide concentrations to use according to the LLOQ and linear range determined from the response curves in the CPTAC Assay Characterization Guidance Experiment #1 in order to prepare Validation samples at an appropriate concentration. The three SIS spike levels are as follows: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Low: 0.004, 0.041, 0.417 or 4.17 pmol/µL 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Medium: 0.167, 1.67, 16.7, or 167 pmol/µL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High: 0.417, 4.17, 41.7, or 417 pmol/µL 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These concentrations were selected to approximate 1.5-3.0x LLOQ (Low), 50-100x LLOQ (Medium), and &gt;100x LLOQ (High). The final preparation of each sample contains background matrix (0.1 µg/µL), unlabeled peptides and SIS peptides (91 or 909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>/µL).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Dilute matrix </w:t>
      </w:r>
      <w:proofErr w:type="gramStart"/>
      <w:r w:rsidRPr="006879A0">
        <w:rPr>
          <w:rFonts w:ascii="Calibri" w:eastAsia="Times New Roman" w:hAnsi="Calibri" w:cs="Times New Roman"/>
          <w:sz w:val="22"/>
          <w:szCs w:val="22"/>
        </w:rPr>
        <w:t>to 0.1 µg/µL with 0.2% formic acid</w:t>
      </w:r>
      <w:proofErr w:type="gramEnd"/>
      <w:r w:rsidRPr="006879A0">
        <w:rPr>
          <w:rFonts w:ascii="Calibri" w:eastAsia="Times New Roman" w:hAnsi="Calibri" w:cs="Times New Roman"/>
          <w:sz w:val="22"/>
          <w:szCs w:val="22"/>
        </w:rPr>
        <w:t>.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Prepare the High sample in the diluted matrix. 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Prepare 1:2.5 and 1:40 serial dilutions using the diluted matrix to generate the Medium and Low samples, respectively. 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Store samples at 4 °C (no longer than 48 hours) until LC-MRM MS analysis. </w:t>
      </w:r>
    </w:p>
    <w:p w:rsidR="006879A0" w:rsidRPr="006879A0" w:rsidRDefault="006879A0" w:rsidP="006879A0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Execution of LC-MRM MS analysis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Prepare 80 µL of each sample and spike with 8 µL of the SIS peptide mixture.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Vortex </w:t>
      </w:r>
      <w:proofErr w:type="gramStart"/>
      <w:r w:rsidRPr="006879A0">
        <w:rPr>
          <w:rFonts w:ascii="Calibri" w:eastAsia="Times New Roman" w:hAnsi="Calibri" w:cs="Times New Roman"/>
          <w:sz w:val="22"/>
          <w:szCs w:val="22"/>
        </w:rPr>
        <w:t>samples,</w:t>
      </w:r>
      <w:proofErr w:type="gramEnd"/>
      <w:r w:rsidRPr="006879A0">
        <w:rPr>
          <w:rFonts w:ascii="Calibri" w:eastAsia="Times New Roman" w:hAnsi="Calibri" w:cs="Times New Roman"/>
          <w:sz w:val="22"/>
          <w:szCs w:val="22"/>
        </w:rPr>
        <w:t xml:space="preserve"> centrifuge briefly and transfer to autosampler vials. Add sufficient volume to each vial for all of the replicate injections.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Perform LC-MRM MS analysis according to the SOPs entitled “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lab” and “SOP_MRM mass spectrometry TSQ Vantage CPTAC Assays v1_1-HuiZhang lab.”</w:t>
      </w:r>
    </w:p>
    <w:p w:rsidR="006879A0" w:rsidRPr="006879A0" w:rsidRDefault="006879A0" w:rsidP="006879A0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Run order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To avoid artificially minimizing variability, the run order of the samples should be randomized. To minimize carryover, 1 wash is inserted after each “High” sample.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6879A0" w:rsidRPr="006879A0" w:rsidRDefault="006879A0" w:rsidP="006879A0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</w:t>
      </w:r>
    </w:p>
    <w:p w:rsidR="006879A0" w:rsidRPr="006879A0" w:rsidRDefault="006879A0" w:rsidP="006879A0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SOP_MRM mass spectrometry TSQ Vantage CPTAC Assays v1_1-HuiZhang lab</w:t>
      </w:r>
    </w:p>
    <w:p w:rsidR="006879A0" w:rsidRPr="006879A0" w:rsidRDefault="006879A0" w:rsidP="006879A0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</w:t>
      </w:r>
    </w:p>
    <w:p w:rsidR="006879A0" w:rsidRPr="006879A0" w:rsidRDefault="006879A0" w:rsidP="006879A0">
      <w:pPr>
        <w:spacing w:after="200" w:line="276" w:lineRule="auto"/>
        <w:ind w:left="540" w:hanging="180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1. Hoofnagle AN, Whiteaker JR, Carr SA, Kuhn E, Liu T, Massoni SA, Thomas SN, Townsend RR, Zimmerman LJ, Boja E, Chen J,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Crimmins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DL, Davies SR, Gao Y, Hiltke TR, Ketchum KA, Kinsinger CR, Mesri M, Meyer MR, Qian WJ,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Schoenherr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RM, Scott MG, Shi T, Whiteley GR, </w:t>
      </w:r>
      <w:r w:rsidRPr="006879A0">
        <w:rPr>
          <w:rFonts w:ascii="Calibri" w:eastAsia="Times New Roman" w:hAnsi="Calibri" w:cs="Times New Roman"/>
          <w:sz w:val="22"/>
          <w:szCs w:val="22"/>
        </w:rPr>
        <w:lastRenderedPageBreak/>
        <w:t xml:space="preserve">Wrobel JA, Wu C, Ackermann BL,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Aebersold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R, Barnidge DR, Bunk DM, Clarke N, Fishman JB, Grant RP,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Kusebauch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U,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Kushnir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MM,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Lowenthal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MS, Moritz RL,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Neubert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H, Patterson SD, Rockwood AL, Rogers J, Singh RJ, Van Eyk JE, Wong SH, Zhang S, Chan DW, Chen X, Ellis MJ,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Liebler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DC, Rodland KD,</w:t>
      </w:r>
      <w:bookmarkStart w:id="0" w:name="_GoBack"/>
      <w:bookmarkEnd w:id="0"/>
      <w:r w:rsidRPr="006879A0">
        <w:rPr>
          <w:rFonts w:ascii="Calibri" w:eastAsia="Times New Roman" w:hAnsi="Calibri" w:cs="Times New Roman"/>
          <w:sz w:val="22"/>
          <w:szCs w:val="22"/>
        </w:rPr>
        <w:t xml:space="preserve"> Rodriguez H, Smith RD, Zhang Z, Zhang H, Paulovich AG. </w:t>
      </w:r>
      <w:proofErr w:type="gramStart"/>
      <w:r w:rsidRPr="006879A0">
        <w:rPr>
          <w:rFonts w:ascii="Calibri" w:eastAsia="Times New Roman" w:hAnsi="Calibri" w:cs="Times New Roman"/>
          <w:sz w:val="22"/>
          <w:szCs w:val="22"/>
        </w:rPr>
        <w:t>Recommendations for the Generation, Quantification, Storage, and Handling of Peptides Used for Mass Spectrometry-Based Assays.</w:t>
      </w:r>
      <w:proofErr w:type="gramEnd"/>
      <w:r w:rsidRPr="006879A0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Clin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Chem. 2016 Jan</w:t>
      </w:r>
      <w:proofErr w:type="gramStart"/>
      <w:r w:rsidRPr="006879A0">
        <w:rPr>
          <w:rFonts w:ascii="Calibri" w:eastAsia="Times New Roman" w:hAnsi="Calibri" w:cs="Times New Roman"/>
          <w:sz w:val="22"/>
          <w:szCs w:val="22"/>
        </w:rPr>
        <w:t>;62</w:t>
      </w:r>
      <w:proofErr w:type="gramEnd"/>
      <w:r w:rsidRPr="006879A0">
        <w:rPr>
          <w:rFonts w:ascii="Calibri" w:eastAsia="Times New Roman" w:hAnsi="Calibri" w:cs="Times New Roman"/>
          <w:sz w:val="22"/>
          <w:szCs w:val="22"/>
        </w:rPr>
        <w:t xml:space="preserve">(1):48-69. </w:t>
      </w:r>
      <w:proofErr w:type="spellStart"/>
      <w:proofErr w:type="gramStart"/>
      <w:r w:rsidRPr="006879A0">
        <w:rPr>
          <w:rFonts w:ascii="Calibri" w:eastAsia="Times New Roman" w:hAnsi="Calibri" w:cs="Times New Roman"/>
          <w:sz w:val="22"/>
          <w:szCs w:val="22"/>
        </w:rPr>
        <w:t>doi</w:t>
      </w:r>
      <w:proofErr w:type="spellEnd"/>
      <w:proofErr w:type="gramEnd"/>
      <w:r w:rsidRPr="006879A0">
        <w:rPr>
          <w:rFonts w:ascii="Calibri" w:eastAsia="Times New Roman" w:hAnsi="Calibri" w:cs="Times New Roman"/>
          <w:sz w:val="22"/>
          <w:szCs w:val="22"/>
        </w:rPr>
        <w:t>: 10.1373/clinchem.2015.250563. PubMed PMID: 26719571.</w:t>
      </w:r>
    </w:p>
    <w:p w:rsidR="006879A0" w:rsidRPr="006879A0" w:rsidRDefault="006879A0" w:rsidP="006879A0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6879A0" w:rsidRDefault="00DF5811" w:rsidP="006879A0"/>
    <w:sectPr w:rsidR="00DF5811" w:rsidRPr="006879A0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97C" w:rsidRDefault="0054197C" w:rsidP="00161086">
      <w:r>
        <w:separator/>
      </w:r>
    </w:p>
  </w:endnote>
  <w:endnote w:type="continuationSeparator" w:id="0">
    <w:p w:rsidR="0054197C" w:rsidRDefault="0054197C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6879A0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6879A0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97C" w:rsidRDefault="0054197C" w:rsidP="00161086">
      <w:r>
        <w:separator/>
      </w:r>
    </w:p>
  </w:footnote>
  <w:footnote w:type="continuationSeparator" w:id="0">
    <w:p w:rsidR="0054197C" w:rsidRDefault="0054197C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5419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5419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5419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35745F"/>
    <w:rsid w:val="0054197C"/>
    <w:rsid w:val="006879A0"/>
    <w:rsid w:val="007A33D9"/>
    <w:rsid w:val="00AB3A4B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2016-08-08T13:31:00Z</dcterms:created>
  <dcterms:modified xsi:type="dcterms:W3CDTF">2016-08-08T13:31:00Z</dcterms:modified>
</cp:coreProperties>
</file>