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35745F" w:rsidRPr="0035745F" w:rsidTr="005A7861">
        <w:tc>
          <w:tcPr>
            <w:tcW w:w="8856" w:type="dxa"/>
          </w:tcPr>
          <w:p w:rsidR="0035745F" w:rsidRPr="0035745F" w:rsidRDefault="0035745F" w:rsidP="0035745F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35745F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35745F" w:rsidRPr="0035745F" w:rsidTr="005A786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35745F" w:rsidRPr="0035745F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35745F" w:rsidRPr="0035745F" w:rsidRDefault="0035745F" w:rsidP="0035745F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35745F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Liquid Chromatography using Accela system for MRM assays</w:t>
                  </w:r>
                </w:p>
              </w:tc>
            </w:tr>
            <w:tr w:rsidR="0035745F" w:rsidRPr="0035745F" w:rsidTr="005A7861">
              <w:trPr>
                <w:trHeight w:val="528"/>
              </w:trPr>
              <w:tc>
                <w:tcPr>
                  <w:tcW w:w="4326" w:type="dxa"/>
                </w:tcPr>
                <w:p w:rsidR="0035745F" w:rsidRPr="0035745F" w:rsidRDefault="0035745F" w:rsidP="0035745F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35745F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35745F" w:rsidRPr="0035745F" w:rsidRDefault="0035745F" w:rsidP="0035745F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35745F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35745F" w:rsidRPr="0035745F" w:rsidTr="005A7861">
              <w:trPr>
                <w:trHeight w:val="528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35745F" w:rsidRPr="0035745F" w:rsidRDefault="0035745F" w:rsidP="0035745F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35745F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06/10/2016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35745F" w:rsidRPr="0035745F" w:rsidRDefault="0035745F" w:rsidP="0035745F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35745F" w:rsidRPr="0035745F" w:rsidRDefault="0035745F" w:rsidP="0035745F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The purpose of this document is to describe the liquid chromatography (LC) method for quantitative mass spectrometry-based analyses.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This procedure describes the setup of the LC and the method parameters. It is specific to the operation of the Thermo Scientific Accela system.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HPLC: Accela 1250 Quaternary Low Pump (Thermo Scientific)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Autosampler: Accela Open Autosampler (Thermo Scientific)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Injection loop: 10 µL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Column heater: Hot pocket (Thermo Scientific; cat. # 92016-150)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Analytical Column: 1.0 mm I.D. x 15 cm Viva C18 3 µm 300 </w:t>
      </w:r>
      <w:r w:rsidRPr="0035745F">
        <w:rPr>
          <w:rFonts w:ascii="Calibri" w:eastAsia="Times New Roman" w:hAnsi="Calibri" w:cs="Arial"/>
          <w:sz w:val="22"/>
          <w:szCs w:val="22"/>
        </w:rPr>
        <w:t>Å</w:t>
      </w:r>
      <w:r w:rsidRPr="0035745F">
        <w:rPr>
          <w:rFonts w:ascii="Calibri" w:eastAsia="Times New Roman" w:hAnsi="Calibri" w:cs="Times New Roman"/>
          <w:sz w:val="22"/>
          <w:szCs w:val="22"/>
        </w:rPr>
        <w:t xml:space="preserve"> (Restek; cat. # 9514361)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Autosampler vials: Polypropylene 12 x 32 mm screw neck vial with caps and PTFE/silicone septum, 300 µL (Waters; cat. # 186002640)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Arial" w:eastAsia="Times New Roman" w:hAnsi="Arial" w:cs="Arial"/>
          <w:b/>
          <w:bCs/>
          <w:color w:val="365F91"/>
          <w:sz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Solutions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Gradient pump, mobile phase A: Water/0.2 % formic acid 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Gradient pump, mobile phase B: 90% ACN/0.2% formic acid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35745F" w:rsidRPr="0035745F" w:rsidRDefault="0035745F" w:rsidP="0035745F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Autosampler method</w:t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Temperature: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4°C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Syringe: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100 µL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 xml:space="preserve">Airgap Volume (µl):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3</w:t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 xml:space="preserve"> </w:t>
      </w:r>
      <w:r w:rsidRPr="0035745F">
        <w:rPr>
          <w:rFonts w:ascii="Calibri" w:eastAsia="Times New Roman" w:hAnsi="Calibri" w:cs="Times New Roman"/>
          <w:sz w:val="22"/>
          <w:szCs w:val="22"/>
        </w:rPr>
        <w:t xml:space="preserve">Front Volume (µl):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2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Rear Volume (µl):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2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Filling Speed (µl/s):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Pullup Delay (ms):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3000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Inject to: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LC Vlv1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Injection Speed (µl/s):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Pre &amp; Post Inject Delay (ms):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500, 500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Needle Gap Valve Clean (mm): 3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Valve Clean Time Solvent 2 (s): 2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Post Clean Time Solvent 2 (s): 2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Valve Clean Time Solvent 1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Post Clean Time Solvent 1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Stator Wash: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Delay Stator Wash (s):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120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Stator Wash Time Solvent 2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Stator Wash Time Solvent 1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</w:p>
    <w:p w:rsidR="0035745F" w:rsidRPr="0035745F" w:rsidRDefault="0035745F" w:rsidP="0035745F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Gradient method:</w:t>
      </w:r>
    </w:p>
    <w:p w:rsidR="0035745F" w:rsidRPr="0035745F" w:rsidRDefault="0035745F" w:rsidP="0035745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Flow rate: 50 µL/min</w:t>
      </w:r>
    </w:p>
    <w:p w:rsidR="0035745F" w:rsidRPr="0035745F" w:rsidRDefault="0035745F" w:rsidP="0035745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Column heater temperature: 50 °C</w:t>
      </w:r>
    </w:p>
    <w:p w:rsidR="0035745F" w:rsidRPr="0035745F" w:rsidRDefault="0035745F" w:rsidP="0035745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Timetable:</w:t>
      </w:r>
    </w:p>
    <w:tbl>
      <w:tblPr>
        <w:tblStyle w:val="TableClassic3"/>
        <w:tblpPr w:leftFromText="180" w:rightFromText="180" w:vertAnchor="text" w:horzAnchor="margin" w:tblpXSpec="center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1748"/>
        <w:gridCol w:w="718"/>
      </w:tblGrid>
      <w:tr w:rsidR="0035745F" w:rsidRPr="0035745F" w:rsidTr="005A78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bottom w:val="none" w:sz="0" w:space="0" w:color="auto"/>
            </w:tcBorders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</w:rPr>
            </w:pPr>
            <w:r w:rsidRPr="0035745F">
              <w:rPr>
                <w:rFonts w:ascii="Calibri" w:eastAsia="Times New Roman" w:hAnsi="Calibri" w:cs="Times New Roman"/>
              </w:rPr>
              <w:t>Retention (min)</w:t>
            </w:r>
          </w:p>
        </w:tc>
        <w:tc>
          <w:tcPr>
            <w:tcW w:w="1748" w:type="dxa"/>
            <w:tcBorders>
              <w:bottom w:val="none" w:sz="0" w:space="0" w:color="auto"/>
            </w:tcBorders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35745F">
              <w:rPr>
                <w:rFonts w:ascii="Calibri" w:eastAsia="Times New Roman" w:hAnsi="Calibri" w:cs="Times New Roman"/>
              </w:rPr>
              <w:t>Flow (µL/min)</w:t>
            </w:r>
          </w:p>
        </w:tc>
        <w:tc>
          <w:tcPr>
            <w:tcW w:w="718" w:type="dxa"/>
            <w:tcBorders>
              <w:bottom w:val="none" w:sz="0" w:space="0" w:color="auto"/>
            </w:tcBorders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35745F">
              <w:rPr>
                <w:rFonts w:ascii="Calibri" w:eastAsia="Times New Roman" w:hAnsi="Calibri" w:cs="Times New Roman"/>
              </w:rPr>
              <w:t>%B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0.00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30.00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35.00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55.00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38.00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45.00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46.00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60.00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</w:tbl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35745F" w:rsidRDefault="00DF5811" w:rsidP="0035745F">
      <w:bookmarkStart w:id="0" w:name="_GoBack"/>
      <w:bookmarkEnd w:id="0"/>
    </w:p>
    <w:sectPr w:rsidR="00DF5811" w:rsidRPr="0035745F" w:rsidSect="00D83774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B7A" w:rsidRDefault="007F5B7A" w:rsidP="00161086">
      <w:r>
        <w:separator/>
      </w:r>
    </w:p>
  </w:endnote>
  <w:endnote w:type="continuationSeparator" w:id="0">
    <w:p w:rsidR="007F5B7A" w:rsidRDefault="007F5B7A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5745F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5745F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B7A" w:rsidRDefault="007F5B7A" w:rsidP="00161086">
      <w:r>
        <w:separator/>
      </w:r>
    </w:p>
  </w:footnote>
  <w:footnote w:type="continuationSeparator" w:id="0">
    <w:p w:rsidR="007F5B7A" w:rsidRDefault="007F5B7A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F5B7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F5B7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086" w:rsidRDefault="007F5B7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86"/>
    <w:rsid w:val="00161086"/>
    <w:rsid w:val="0035745F"/>
    <w:rsid w:val="007F5B7A"/>
    <w:rsid w:val="00AB3A4B"/>
    <w:rsid w:val="00BA6FCE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Classic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table" w:styleId="TableClassic3">
    <w:name w:val="Table Classic 3"/>
    <w:basedOn w:val="TableNormal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Stefani Thomas Graddy</cp:lastModifiedBy>
  <cp:revision>2</cp:revision>
  <dcterms:created xsi:type="dcterms:W3CDTF">2016-08-08T13:30:00Z</dcterms:created>
  <dcterms:modified xsi:type="dcterms:W3CDTF">2016-08-08T13:30:00Z</dcterms:modified>
</cp:coreProperties>
</file>