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AB3A4B" w:rsidRPr="00C46BA4" w:rsidTr="00B66126">
        <w:tc>
          <w:tcPr>
            <w:tcW w:w="8856" w:type="dxa"/>
          </w:tcPr>
          <w:p w:rsidR="00AB3A4B" w:rsidRPr="00C46BA4" w:rsidRDefault="00AB3A4B" w:rsidP="00B66126">
            <w:pPr>
              <w:pStyle w:val="Title"/>
            </w:pPr>
            <w:r w:rsidRPr="00C46BA4">
              <w:t>STANDARD OPERATING PROCEDURE</w:t>
            </w:r>
          </w:p>
        </w:tc>
      </w:tr>
      <w:tr w:rsidR="00AB3A4B" w:rsidRPr="00C46BA4" w:rsidTr="00B66126">
        <w:tc>
          <w:tcPr>
            <w:tcW w:w="8856" w:type="dxa"/>
          </w:tcPr>
          <w:tbl>
            <w:tblPr>
              <w:tblW w:w="0" w:type="auto"/>
              <w:tblLook w:val="0000" w:firstRow="0" w:lastRow="0" w:firstColumn="0" w:lastColumn="0" w:noHBand="0" w:noVBand="0"/>
            </w:tblPr>
            <w:tblGrid>
              <w:gridCol w:w="4315"/>
              <w:gridCol w:w="4325"/>
            </w:tblGrid>
            <w:tr w:rsidR="00AB3A4B" w:rsidRPr="00304744" w:rsidTr="00B66126">
              <w:trPr>
                <w:trHeight w:val="711"/>
              </w:trPr>
              <w:tc>
                <w:tcPr>
                  <w:tcW w:w="8856" w:type="dxa"/>
                  <w:gridSpan w:val="2"/>
                  <w:tcBorders>
                    <w:top w:val="single" w:sz="4" w:space="0" w:color="auto"/>
                  </w:tcBorders>
                </w:tcPr>
                <w:p w:rsidR="00AB3A4B" w:rsidRPr="007226F0" w:rsidRDefault="00AB3A4B" w:rsidP="00DB406A">
                  <w:pPr>
                    <w:pStyle w:val="Header"/>
                    <w:spacing w:before="120" w:after="120"/>
                    <w:ind w:left="792" w:hanging="792"/>
                    <w:rPr>
                      <w:rStyle w:val="Strong"/>
                    </w:rPr>
                  </w:pPr>
                  <w:r w:rsidRPr="007226F0">
                    <w:rPr>
                      <w:rStyle w:val="Strong"/>
                    </w:rPr>
                    <w:t xml:space="preserve">Title:  </w:t>
                  </w:r>
                  <w:r w:rsidR="00DB406A">
                    <w:rPr>
                      <w:b/>
                      <w:bCs/>
                    </w:rPr>
                    <w:t>Validation samples preparation (Assessment of repeatability)</w:t>
                  </w:r>
                </w:p>
              </w:tc>
            </w:tr>
            <w:tr w:rsidR="00AB3A4B" w:rsidRPr="00304744" w:rsidTr="00B66126">
              <w:trPr>
                <w:trHeight w:val="192"/>
              </w:trPr>
              <w:tc>
                <w:tcPr>
                  <w:tcW w:w="4428" w:type="dxa"/>
                </w:tcPr>
                <w:p w:rsidR="00AB3A4B" w:rsidRPr="007226F0" w:rsidRDefault="00AB3A4B" w:rsidP="00B66126">
                  <w:pPr>
                    <w:pStyle w:val="Header"/>
                    <w:spacing w:after="60"/>
                    <w:rPr>
                      <w:rStyle w:val="Strong"/>
                    </w:rPr>
                  </w:pPr>
                </w:p>
              </w:tc>
              <w:tc>
                <w:tcPr>
                  <w:tcW w:w="4428" w:type="dxa"/>
                </w:tcPr>
                <w:p w:rsidR="00AB3A4B" w:rsidRPr="007226F0" w:rsidRDefault="00AB3A4B" w:rsidP="00B66126">
                  <w:pPr>
                    <w:pStyle w:val="Header"/>
                    <w:jc w:val="right"/>
                    <w:rPr>
                      <w:rStyle w:val="Strong"/>
                    </w:rPr>
                  </w:pPr>
                  <w:r w:rsidRPr="007226F0">
                    <w:rPr>
                      <w:rStyle w:val="Strong"/>
                    </w:rPr>
                    <w:t xml:space="preserve">  </w:t>
                  </w:r>
                </w:p>
              </w:tc>
            </w:tr>
            <w:tr w:rsidR="00AB3A4B" w:rsidRPr="00304744" w:rsidTr="00B66126">
              <w:trPr>
                <w:trHeight w:val="528"/>
              </w:trPr>
              <w:tc>
                <w:tcPr>
                  <w:tcW w:w="4428" w:type="dxa"/>
                </w:tcPr>
                <w:p w:rsidR="00AB3A4B" w:rsidRPr="007226F0" w:rsidRDefault="00AB3A4B" w:rsidP="00B66126">
                  <w:pPr>
                    <w:pStyle w:val="Header"/>
                    <w:spacing w:before="60"/>
                    <w:rPr>
                      <w:rStyle w:val="Strong"/>
                    </w:rPr>
                  </w:pPr>
                  <w:r w:rsidRPr="007226F0">
                    <w:rPr>
                      <w:rStyle w:val="Strong"/>
                    </w:rPr>
                    <w:t xml:space="preserve">Version #:  </w:t>
                  </w:r>
                  <w:r w:rsidR="00AD14A5">
                    <w:rPr>
                      <w:rStyle w:val="Strong"/>
                    </w:rPr>
                    <w:t>1</w:t>
                  </w:r>
                </w:p>
              </w:tc>
              <w:tc>
                <w:tcPr>
                  <w:tcW w:w="4428" w:type="dxa"/>
                </w:tcPr>
                <w:p w:rsidR="00AB3A4B" w:rsidRPr="007226F0" w:rsidRDefault="00AB3A4B" w:rsidP="00B66126">
                  <w:pPr>
                    <w:pStyle w:val="Header"/>
                    <w:spacing w:before="60" w:after="60"/>
                    <w:rPr>
                      <w:rStyle w:val="Strong"/>
                    </w:rPr>
                  </w:pPr>
                  <w:r w:rsidRPr="007226F0">
                    <w:rPr>
                      <w:rStyle w:val="Strong"/>
                    </w:rPr>
                    <w:t xml:space="preserve">Author: </w:t>
                  </w:r>
                  <w:r w:rsidR="00AD14A5">
                    <w:rPr>
                      <w:rStyle w:val="Strong"/>
                    </w:rPr>
                    <w:t>Paulovich Lab</w:t>
                  </w:r>
                  <w:r w:rsidR="00DB406A">
                    <w:rPr>
                      <w:rStyle w:val="Strong"/>
                    </w:rPr>
                    <w:t xml:space="preserve"> with input from CPTAC Assay Development Working Group</w:t>
                  </w:r>
                </w:p>
              </w:tc>
            </w:tr>
            <w:tr w:rsidR="00AB3A4B" w:rsidRPr="00304744" w:rsidTr="00B66126">
              <w:trPr>
                <w:trHeight w:val="528"/>
              </w:trPr>
              <w:tc>
                <w:tcPr>
                  <w:tcW w:w="4428" w:type="dxa"/>
                  <w:tcBorders>
                    <w:bottom w:val="single" w:sz="4" w:space="0" w:color="auto"/>
                  </w:tcBorders>
                </w:tcPr>
                <w:p w:rsidR="00AB3A4B" w:rsidRPr="007226F0" w:rsidRDefault="00AB3A4B" w:rsidP="00B66126">
                  <w:pPr>
                    <w:pStyle w:val="Header"/>
                    <w:spacing w:before="60"/>
                    <w:rPr>
                      <w:rStyle w:val="Strong"/>
                    </w:rPr>
                  </w:pPr>
                  <w:r w:rsidRPr="007226F0">
                    <w:rPr>
                      <w:rStyle w:val="Strong"/>
                    </w:rPr>
                    <w:t xml:space="preserve">Date: </w:t>
                  </w:r>
                  <w:r w:rsidR="00DB406A">
                    <w:rPr>
                      <w:rStyle w:val="Strong"/>
                    </w:rPr>
                    <w:t>1/25/2014</w:t>
                  </w:r>
                </w:p>
              </w:tc>
              <w:tc>
                <w:tcPr>
                  <w:tcW w:w="4428" w:type="dxa"/>
                  <w:tcBorders>
                    <w:bottom w:val="single" w:sz="4" w:space="0" w:color="auto"/>
                  </w:tcBorders>
                </w:tcPr>
                <w:p w:rsidR="00AB3A4B" w:rsidRPr="007226F0" w:rsidRDefault="00AB3A4B" w:rsidP="00B66126">
                  <w:pPr>
                    <w:pStyle w:val="Header"/>
                    <w:tabs>
                      <w:tab w:val="left" w:pos="792"/>
                    </w:tabs>
                    <w:spacing w:before="60" w:after="60"/>
                    <w:rPr>
                      <w:rStyle w:val="Strong"/>
                    </w:rPr>
                  </w:pPr>
                </w:p>
              </w:tc>
            </w:tr>
          </w:tbl>
          <w:p w:rsidR="00AB3A4B" w:rsidRPr="00C46BA4" w:rsidRDefault="00AB3A4B" w:rsidP="00B66126">
            <w:pPr>
              <w:pStyle w:val="Header"/>
              <w:jc w:val="center"/>
              <w:rPr>
                <w:rFonts w:ascii="Arial" w:hAnsi="Arial"/>
                <w:b/>
                <w:sz w:val="32"/>
              </w:rPr>
            </w:pPr>
          </w:p>
        </w:tc>
      </w:tr>
    </w:tbl>
    <w:p w:rsidR="00AB3A4B" w:rsidRDefault="00AB3A4B" w:rsidP="00AB3A4B"/>
    <w:p w:rsidR="00AB3A4B" w:rsidRDefault="00AB3A4B" w:rsidP="00AB3A4B">
      <w:pPr>
        <w:pStyle w:val="Heading1"/>
      </w:pPr>
      <w:r>
        <w:t>Purpose</w:t>
      </w:r>
    </w:p>
    <w:p w:rsidR="00294317" w:rsidRPr="00294317" w:rsidRDefault="00AB3A4B" w:rsidP="00294317">
      <w:r w:rsidRPr="00DD1682">
        <w:t>The purpose of this document is to</w:t>
      </w:r>
      <w:r w:rsidR="00AD14A5" w:rsidRPr="00AD14A5">
        <w:rPr>
          <w:rFonts w:ascii="Arial" w:eastAsia="Times New Roman" w:hAnsi="Arial" w:cs="Times New Roman"/>
          <w:szCs w:val="20"/>
        </w:rPr>
        <w:t xml:space="preserve"> </w:t>
      </w:r>
      <w:r w:rsidR="00164590" w:rsidRPr="00164590">
        <w:t>describe the characterization of a set of assays according to its repeatability of measurement over 5 days. This is to estimate the performance of the assay measured in a complex sample over multiple days.</w:t>
      </w:r>
    </w:p>
    <w:p w:rsidR="00AB3A4B" w:rsidRDefault="00AB3A4B" w:rsidP="00AB3A4B">
      <w:pPr>
        <w:pStyle w:val="Heading1"/>
      </w:pPr>
      <w:r>
        <w:t>Scope</w:t>
      </w:r>
    </w:p>
    <w:p w:rsidR="00AB3A4B" w:rsidRPr="00DD1682" w:rsidRDefault="00AB3A4B" w:rsidP="00AB3A4B">
      <w:r w:rsidRPr="00DD1682">
        <w:t xml:space="preserve">This procedure </w:t>
      </w:r>
      <w:r w:rsidR="00164590" w:rsidRPr="00164590">
        <w:t>covers overall preparation and running of samples for generating the validation samples with regards to CPTAC Assay Characterization Guidance experiment #2.</w:t>
      </w:r>
    </w:p>
    <w:p w:rsidR="00AB3A4B" w:rsidRDefault="00AB3A4B" w:rsidP="00AB3A4B">
      <w:pPr>
        <w:pStyle w:val="Heading1"/>
      </w:pPr>
      <w:r>
        <w:t>Responsibilities</w:t>
      </w:r>
    </w:p>
    <w:p w:rsidR="00AB3A4B" w:rsidRDefault="00AB3A4B" w:rsidP="00AB3A4B">
      <w:r w:rsidRPr="00DD1682">
        <w:t>It is the responsibility of person(s) performing this procedure to be familiar with lab</w:t>
      </w:r>
      <w:r>
        <w:t>oratory</w:t>
      </w:r>
      <w:r w:rsidRPr="00DD1682">
        <w:t xml:space="preserve"> safety procedures.  The interpretation of results must be done by a person trained in the procedure and familiar with such interpretation.  </w:t>
      </w:r>
    </w:p>
    <w:p w:rsidR="00AB3A4B" w:rsidRDefault="00AB3A4B" w:rsidP="00AB3A4B">
      <w:pPr>
        <w:pStyle w:val="Heading1"/>
      </w:pPr>
      <w:r>
        <w:t>Equipment</w:t>
      </w:r>
    </w:p>
    <w:p w:rsidR="00AB3A4B" w:rsidRPr="00E46B3E" w:rsidRDefault="00164590" w:rsidP="00637CF4">
      <w:pPr>
        <w:pStyle w:val="ListParagraph"/>
        <w:numPr>
          <w:ilvl w:val="0"/>
          <w:numId w:val="1"/>
        </w:numPr>
      </w:pPr>
      <w:r>
        <w:t>Waters positive pressure displacement</w:t>
      </w:r>
    </w:p>
    <w:p w:rsidR="00AB3A4B" w:rsidRDefault="00AB3A4B" w:rsidP="00AB3A4B">
      <w:pPr>
        <w:pStyle w:val="Heading1"/>
      </w:pPr>
      <w:r>
        <w:t>Materials</w:t>
      </w:r>
    </w:p>
    <w:p w:rsidR="00164590" w:rsidRPr="00164590" w:rsidRDefault="00164590" w:rsidP="00164590">
      <w:pPr>
        <w:pStyle w:val="ListParagraph"/>
        <w:numPr>
          <w:ilvl w:val="0"/>
          <w:numId w:val="1"/>
        </w:numPr>
      </w:pPr>
      <w:r w:rsidRPr="00164590">
        <w:t>HPLC water: Fisher Cat# W6-4</w:t>
      </w:r>
    </w:p>
    <w:p w:rsidR="00164590" w:rsidRPr="00164590" w:rsidRDefault="00164590" w:rsidP="00164590">
      <w:pPr>
        <w:pStyle w:val="ListParagraph"/>
        <w:numPr>
          <w:ilvl w:val="0"/>
          <w:numId w:val="1"/>
        </w:numPr>
      </w:pPr>
      <w:r w:rsidRPr="00164590">
        <w:t>Formic Acid: EDM Cat# 11670-1</w:t>
      </w:r>
    </w:p>
    <w:p w:rsidR="00294317" w:rsidRDefault="00164590" w:rsidP="00164590">
      <w:pPr>
        <w:pStyle w:val="ListParagraph"/>
        <w:numPr>
          <w:ilvl w:val="0"/>
          <w:numId w:val="1"/>
        </w:numPr>
      </w:pPr>
      <w:r w:rsidRPr="00164590">
        <w:t>Acetonitrile: Fisher Cat# A955-4</w:t>
      </w:r>
    </w:p>
    <w:p w:rsidR="00164590" w:rsidRDefault="00164590" w:rsidP="00164590">
      <w:pPr>
        <w:pStyle w:val="Heading1"/>
      </w:pPr>
      <w:r>
        <w:lastRenderedPageBreak/>
        <w:t>Reagents</w:t>
      </w:r>
    </w:p>
    <w:p w:rsidR="00164590" w:rsidRPr="00164590" w:rsidRDefault="00164590" w:rsidP="00164590">
      <w:pPr>
        <w:rPr>
          <w:b/>
        </w:rPr>
      </w:pPr>
      <w:r w:rsidRPr="00164590">
        <w:rPr>
          <w:b/>
        </w:rPr>
        <w:t>Standards:</w:t>
      </w:r>
    </w:p>
    <w:p w:rsidR="00164590" w:rsidRPr="00164590" w:rsidRDefault="00164590" w:rsidP="00164590">
      <w:pPr>
        <w:pStyle w:val="ListParagraph"/>
        <w:numPr>
          <w:ilvl w:val="0"/>
          <w:numId w:val="12"/>
        </w:numPr>
      </w:pPr>
      <w:r w:rsidRPr="00164590">
        <w:t>Heavy</w:t>
      </w:r>
      <w:r w:rsidRPr="00164590">
        <w:rPr>
          <w:b/>
        </w:rPr>
        <w:t xml:space="preserve"> </w:t>
      </w:r>
      <w:r w:rsidRPr="00164590">
        <w:t xml:space="preserve">stable isotope-labeled standards (SIS) were synthesized and purified to &gt;95% purity by HPLC. Heavy peptides incorporated a fully atom labeled </w:t>
      </w:r>
      <w:r w:rsidRPr="00164590">
        <w:rPr>
          <w:vertAlign w:val="superscript"/>
        </w:rPr>
        <w:t>13</w:t>
      </w:r>
      <w:r w:rsidRPr="00164590">
        <w:t xml:space="preserve">C and </w:t>
      </w:r>
      <w:r w:rsidRPr="00164590">
        <w:rPr>
          <w:vertAlign w:val="superscript"/>
        </w:rPr>
        <w:t>15</w:t>
      </w:r>
      <w:r w:rsidRPr="00164590">
        <w:t>N isotope at the C-terminal lysine (K) or arginine (R) position of each (tryptic) peptide, resulting in a mass shift of +8 or +10 Da, respectively. Peptides were quantified by amino acid analysis and aliquots were stored in 30% acetonitrile/0.1% formic acid at -80</w:t>
      </w:r>
      <w:r w:rsidRPr="00164590">
        <w:sym w:font="Symbol" w:char="F0B0"/>
      </w:r>
      <w:r w:rsidRPr="00164590">
        <w:t xml:space="preserve">C until use. </w:t>
      </w:r>
    </w:p>
    <w:p w:rsidR="00006270" w:rsidRDefault="00006270" w:rsidP="00164590">
      <w:pPr>
        <w:pStyle w:val="ListParagraph"/>
        <w:numPr>
          <w:ilvl w:val="0"/>
          <w:numId w:val="12"/>
        </w:numPr>
      </w:pPr>
      <w:r>
        <w:t>Synthetic peptide standards were synthesized and purified to &gt;95% purity by HPLC. Peptides were quantified by amino acid analysis and aliquots were stored in 5% acetonitrile/0.1% formic acid at -80</w:t>
      </w:r>
      <w:r>
        <w:sym w:font="Symbol" w:char="F0B0"/>
      </w:r>
      <w:r>
        <w:t>C until use.</w:t>
      </w:r>
    </w:p>
    <w:p w:rsidR="00164590" w:rsidRDefault="00164590" w:rsidP="00164590">
      <w:pPr>
        <w:pStyle w:val="ListParagraph"/>
        <w:numPr>
          <w:ilvl w:val="0"/>
          <w:numId w:val="12"/>
        </w:numPr>
      </w:pPr>
      <w:r w:rsidRPr="00164590">
        <w:t xml:space="preserve">The stock heavy SIS mix is at 100 </w:t>
      </w:r>
      <w:proofErr w:type="spellStart"/>
      <w:r w:rsidRPr="00164590">
        <w:t>nM</w:t>
      </w:r>
      <w:proofErr w:type="spellEnd"/>
    </w:p>
    <w:p w:rsidR="00006270" w:rsidRDefault="00006270" w:rsidP="00164590">
      <w:pPr>
        <w:pStyle w:val="ListParagraph"/>
        <w:numPr>
          <w:ilvl w:val="0"/>
          <w:numId w:val="12"/>
        </w:numPr>
      </w:pPr>
      <w:r>
        <w:t>The stock light synthetic peptide mix is at 100nM</w:t>
      </w:r>
    </w:p>
    <w:p w:rsidR="00164590" w:rsidRPr="00164590" w:rsidRDefault="00164590" w:rsidP="00164590">
      <w:pPr>
        <w:rPr>
          <w:b/>
        </w:rPr>
      </w:pPr>
      <w:r w:rsidRPr="00164590">
        <w:rPr>
          <w:b/>
        </w:rPr>
        <w:t>Matrix:</w:t>
      </w:r>
    </w:p>
    <w:p w:rsidR="00164590" w:rsidRDefault="00164590" w:rsidP="00164590">
      <w:pPr>
        <w:pStyle w:val="ListParagraph"/>
        <w:numPr>
          <w:ilvl w:val="0"/>
          <w:numId w:val="12"/>
        </w:numPr>
      </w:pPr>
      <w:r>
        <w:t xml:space="preserve">An equal mix (by total protein mass) of 10 breast cancer-related cell lines (BT474, HCC1187, HCC1419, HCC1954, HCC70, MCF12A, MDAMB175VII, MDAMB415, ZR751, ZR7530) was used as a background matrix. Lysates were prepared as described in SOP P-1 (Cell line lysis). The pooled lysate was </w:t>
      </w:r>
      <w:proofErr w:type="spellStart"/>
      <w:r>
        <w:t>aliquotted</w:t>
      </w:r>
      <w:proofErr w:type="spellEnd"/>
      <w:r>
        <w:t xml:space="preserve"> and independent digestions were performed for each replicate of repeatability validation to make complete process replicates for each sample. Following digestion, heavy synthetic peptide was added to the samples at three concentrations (low, med, high) and the samples were desalted. Measurements of </w:t>
      </w:r>
      <w:proofErr w:type="spellStart"/>
      <w:r>
        <w:t>heavy</w:t>
      </w:r>
      <w:proofErr w:type="gramStart"/>
      <w:r>
        <w:t>:light</w:t>
      </w:r>
      <w:proofErr w:type="spellEnd"/>
      <w:proofErr w:type="gramEnd"/>
      <w:r>
        <w:t xml:space="preserve"> (endogenous) ratio were used as validation of repeatability at the concentrations described below. Digests for different days are performed &gt;= 24 hours apart.</w:t>
      </w:r>
    </w:p>
    <w:p w:rsidR="00AB3A4B" w:rsidRDefault="00AB3A4B" w:rsidP="00AB3A4B">
      <w:pPr>
        <w:pStyle w:val="Heading1"/>
      </w:pPr>
      <w:r>
        <w:t>Procedure</w:t>
      </w:r>
    </w:p>
    <w:p w:rsidR="00164590" w:rsidRPr="00164590" w:rsidRDefault="00164590" w:rsidP="00164590">
      <w:pPr>
        <w:ind w:left="360"/>
        <w:rPr>
          <w:b/>
          <w:i/>
        </w:rPr>
      </w:pPr>
      <w:r w:rsidRPr="00164590">
        <w:rPr>
          <w:b/>
        </w:rPr>
        <w:t>A.  Determination of spike levels and preparation of samples</w:t>
      </w:r>
    </w:p>
    <w:p w:rsidR="00164590" w:rsidRPr="00164590" w:rsidRDefault="00164590" w:rsidP="00164590">
      <w:pPr>
        <w:pStyle w:val="ListParagraph"/>
        <w:numPr>
          <w:ilvl w:val="0"/>
          <w:numId w:val="2"/>
        </w:numPr>
      </w:pPr>
      <w:r w:rsidRPr="00164590">
        <w:t>Peptides were multiplexed according to the LLOQ and linear range determined from the response curves in order to prepare Validation Samples at an appropriate concentration. Therefore peptides were grouped into 4 groups with the following heavy SIS spike levels in three levels:</w:t>
      </w:r>
    </w:p>
    <w:p w:rsidR="00164590" w:rsidRPr="00164590" w:rsidRDefault="00164590" w:rsidP="00164590">
      <w:pPr>
        <w:pStyle w:val="ListParagraph"/>
        <w:numPr>
          <w:ilvl w:val="1"/>
          <w:numId w:val="2"/>
        </w:numPr>
      </w:pPr>
      <w:r w:rsidRPr="00164590">
        <w:t xml:space="preserve">Group 1: Low – 0.5 </w:t>
      </w:r>
      <w:proofErr w:type="spellStart"/>
      <w:r w:rsidRPr="00164590">
        <w:t>nM</w:t>
      </w:r>
      <w:proofErr w:type="spellEnd"/>
      <w:r w:rsidRPr="00164590">
        <w:t xml:space="preserve">, Med – 10 </w:t>
      </w:r>
      <w:proofErr w:type="spellStart"/>
      <w:r w:rsidRPr="00164590">
        <w:t>nM</w:t>
      </w:r>
      <w:proofErr w:type="spellEnd"/>
      <w:r w:rsidRPr="00164590">
        <w:t xml:space="preserve">, High – 100 </w:t>
      </w:r>
      <w:proofErr w:type="spellStart"/>
      <w:r w:rsidRPr="00164590">
        <w:t>nM</w:t>
      </w:r>
      <w:proofErr w:type="spellEnd"/>
    </w:p>
    <w:p w:rsidR="00164590" w:rsidRPr="00164590" w:rsidRDefault="00164590" w:rsidP="00164590">
      <w:pPr>
        <w:pStyle w:val="ListParagraph"/>
        <w:numPr>
          <w:ilvl w:val="1"/>
          <w:numId w:val="2"/>
        </w:numPr>
      </w:pPr>
      <w:r w:rsidRPr="00164590">
        <w:t xml:space="preserve">Group 2: Low – 2 </w:t>
      </w:r>
      <w:proofErr w:type="spellStart"/>
      <w:r w:rsidRPr="00164590">
        <w:t>nM</w:t>
      </w:r>
      <w:proofErr w:type="spellEnd"/>
      <w:r w:rsidRPr="00164590">
        <w:t xml:space="preserve">, Med – 10 </w:t>
      </w:r>
      <w:proofErr w:type="spellStart"/>
      <w:r w:rsidRPr="00164590">
        <w:t>nM</w:t>
      </w:r>
      <w:proofErr w:type="spellEnd"/>
      <w:r w:rsidRPr="00164590">
        <w:t xml:space="preserve">, High – 100 </w:t>
      </w:r>
      <w:proofErr w:type="spellStart"/>
      <w:r w:rsidRPr="00164590">
        <w:t>nM</w:t>
      </w:r>
      <w:proofErr w:type="spellEnd"/>
    </w:p>
    <w:p w:rsidR="00164590" w:rsidRPr="00164590" w:rsidRDefault="00164590" w:rsidP="00164590">
      <w:pPr>
        <w:pStyle w:val="ListParagraph"/>
        <w:numPr>
          <w:ilvl w:val="1"/>
          <w:numId w:val="2"/>
        </w:numPr>
      </w:pPr>
      <w:r w:rsidRPr="00164590">
        <w:t xml:space="preserve">Group 3: Low – 2 </w:t>
      </w:r>
      <w:proofErr w:type="spellStart"/>
      <w:r w:rsidRPr="00164590">
        <w:t>nM</w:t>
      </w:r>
      <w:proofErr w:type="spellEnd"/>
      <w:r w:rsidRPr="00164590">
        <w:t xml:space="preserve">, Med – 10 </w:t>
      </w:r>
      <w:proofErr w:type="spellStart"/>
      <w:r w:rsidRPr="00164590">
        <w:t>nM</w:t>
      </w:r>
      <w:proofErr w:type="spellEnd"/>
      <w:r w:rsidRPr="00164590">
        <w:t xml:space="preserve">, High – 50 </w:t>
      </w:r>
      <w:proofErr w:type="spellStart"/>
      <w:r w:rsidRPr="00164590">
        <w:t>nM</w:t>
      </w:r>
      <w:proofErr w:type="spellEnd"/>
    </w:p>
    <w:p w:rsidR="00164590" w:rsidRPr="00164590" w:rsidRDefault="00164590" w:rsidP="00164590">
      <w:pPr>
        <w:pStyle w:val="ListParagraph"/>
        <w:numPr>
          <w:ilvl w:val="1"/>
          <w:numId w:val="2"/>
        </w:numPr>
      </w:pPr>
      <w:r w:rsidRPr="00164590">
        <w:t xml:space="preserve">Group 4: Low – 10 </w:t>
      </w:r>
      <w:proofErr w:type="spellStart"/>
      <w:r w:rsidRPr="00164590">
        <w:t>nM</w:t>
      </w:r>
      <w:proofErr w:type="spellEnd"/>
      <w:r w:rsidRPr="00164590">
        <w:t xml:space="preserve">, Med – 50 </w:t>
      </w:r>
      <w:proofErr w:type="spellStart"/>
      <w:r w:rsidRPr="00164590">
        <w:t>nM</w:t>
      </w:r>
      <w:proofErr w:type="spellEnd"/>
      <w:r w:rsidRPr="00164590">
        <w:t xml:space="preserve">, High – 100 </w:t>
      </w:r>
      <w:proofErr w:type="spellStart"/>
      <w:r w:rsidRPr="00164590">
        <w:t>nM</w:t>
      </w:r>
      <w:proofErr w:type="spellEnd"/>
    </w:p>
    <w:p w:rsidR="00164590" w:rsidRPr="00164590" w:rsidRDefault="00164590" w:rsidP="00164590">
      <w:pPr>
        <w:pStyle w:val="ListParagraph"/>
        <w:numPr>
          <w:ilvl w:val="0"/>
          <w:numId w:val="2"/>
        </w:numPr>
      </w:pPr>
      <w:r w:rsidRPr="00164590">
        <w:t xml:space="preserve">The stock heavy SIS mix at 100nM is serially diluted with 0.1% formic acid / 3% acetonitrile to create the five concentrations above. </w:t>
      </w:r>
    </w:p>
    <w:p w:rsidR="00006270" w:rsidRDefault="00164590" w:rsidP="00164590">
      <w:pPr>
        <w:pStyle w:val="ListParagraph"/>
        <w:numPr>
          <w:ilvl w:val="0"/>
          <w:numId w:val="2"/>
        </w:numPr>
      </w:pPr>
      <w:r w:rsidRPr="00164590">
        <w:t xml:space="preserve">100 </w:t>
      </w:r>
      <w:proofErr w:type="spellStart"/>
      <w:r w:rsidRPr="00164590">
        <w:t>uL</w:t>
      </w:r>
      <w:proofErr w:type="spellEnd"/>
      <w:r w:rsidRPr="00164590">
        <w:t xml:space="preserve"> of each concentration point of heavy SIS mix is added to independently digested aliquots (see SOP-D-02 for digestion protocol) of the background matrix to create three replicates of low, med, and high concentrations of heavy peptide for each day. Each aliquot of background matrix contains 100ug of total protein. </w:t>
      </w:r>
    </w:p>
    <w:p w:rsidR="00006270" w:rsidRDefault="00006270" w:rsidP="00164590">
      <w:pPr>
        <w:pStyle w:val="ListParagraph"/>
        <w:numPr>
          <w:ilvl w:val="0"/>
          <w:numId w:val="2"/>
        </w:numPr>
      </w:pPr>
      <w:r>
        <w:lastRenderedPageBreak/>
        <w:t>For peptides with endogenous signal above the LLOQ, no light peptide was added. For peptides with endogenous signal below the LLOQ, 10uL of light peptide mix is added to each sample, for a final concentration of 10nM.</w:t>
      </w:r>
    </w:p>
    <w:p w:rsidR="00164590" w:rsidRPr="00164590" w:rsidRDefault="00164590" w:rsidP="00164590">
      <w:pPr>
        <w:pStyle w:val="ListParagraph"/>
        <w:numPr>
          <w:ilvl w:val="0"/>
          <w:numId w:val="2"/>
        </w:numPr>
      </w:pPr>
      <w:r w:rsidRPr="00164590">
        <w:t xml:space="preserve">The digested matrix plus heavy peptides </w:t>
      </w:r>
      <w:r w:rsidR="00006270">
        <w:t xml:space="preserve">(and light if added) </w:t>
      </w:r>
      <w:r w:rsidRPr="00164590">
        <w:t>are desalted (see step B).</w:t>
      </w:r>
    </w:p>
    <w:p w:rsidR="00164590" w:rsidRDefault="00164590" w:rsidP="00164590">
      <w:pPr>
        <w:ind w:left="360"/>
        <w:rPr>
          <w:b/>
        </w:rPr>
      </w:pPr>
    </w:p>
    <w:p w:rsidR="00164590" w:rsidRDefault="00164590" w:rsidP="00164590">
      <w:pPr>
        <w:ind w:left="360"/>
        <w:rPr>
          <w:b/>
        </w:rPr>
      </w:pPr>
    </w:p>
    <w:p w:rsidR="00164590" w:rsidRPr="00164590" w:rsidRDefault="00164590" w:rsidP="00164590">
      <w:pPr>
        <w:ind w:left="360"/>
        <w:rPr>
          <w:b/>
        </w:rPr>
      </w:pPr>
      <w:r w:rsidRPr="00164590">
        <w:rPr>
          <w:b/>
        </w:rPr>
        <w:t>B.  Desalting Samples Offline by Positive Pressure</w:t>
      </w:r>
    </w:p>
    <w:p w:rsidR="00164590" w:rsidRPr="00164590" w:rsidRDefault="00164590" w:rsidP="00164590">
      <w:pPr>
        <w:pStyle w:val="ListParagraph"/>
        <w:numPr>
          <w:ilvl w:val="0"/>
          <w:numId w:val="2"/>
        </w:numPr>
      </w:pPr>
      <w:r w:rsidRPr="00164590">
        <w:t>Set the system pressure to 80psi.</w:t>
      </w:r>
    </w:p>
    <w:p w:rsidR="00164590" w:rsidRPr="00164590" w:rsidRDefault="00164590" w:rsidP="00164590">
      <w:pPr>
        <w:pStyle w:val="ListParagraph"/>
        <w:numPr>
          <w:ilvl w:val="0"/>
          <w:numId w:val="2"/>
        </w:numPr>
      </w:pPr>
      <w:r w:rsidRPr="00164590">
        <w:t>Condition desalting plate with 3 x 400</w:t>
      </w:r>
      <w:r w:rsidR="00006270">
        <w:sym w:font="Symbol" w:char="F06D"/>
      </w:r>
      <w:r w:rsidRPr="00164590">
        <w:t>L of 0.1% formic acid in 80% ACN at 12psi.</w:t>
      </w:r>
    </w:p>
    <w:p w:rsidR="00164590" w:rsidRPr="00164590" w:rsidRDefault="00164590" w:rsidP="00164590">
      <w:pPr>
        <w:pStyle w:val="ListParagraph"/>
        <w:numPr>
          <w:ilvl w:val="0"/>
          <w:numId w:val="2"/>
        </w:numPr>
      </w:pPr>
      <w:r w:rsidRPr="00164590">
        <w:t>Equilibrate desalting plate with 4 x 400</w:t>
      </w:r>
      <w:r w:rsidR="00006270">
        <w:sym w:font="Symbol" w:char="F06D"/>
      </w:r>
      <w:r w:rsidRPr="00164590">
        <w:t>L of 0.1% formic acid in 100% water at 12psi.</w:t>
      </w:r>
    </w:p>
    <w:p w:rsidR="00164590" w:rsidRPr="00164590" w:rsidRDefault="00164590" w:rsidP="00164590">
      <w:pPr>
        <w:pStyle w:val="ListParagraph"/>
        <w:numPr>
          <w:ilvl w:val="0"/>
          <w:numId w:val="2"/>
        </w:numPr>
      </w:pPr>
      <w:r w:rsidRPr="00164590">
        <w:t xml:space="preserve">Add sample to desalting plate at 12psi.  </w:t>
      </w:r>
    </w:p>
    <w:p w:rsidR="00164590" w:rsidRPr="00164590" w:rsidRDefault="00164590" w:rsidP="00164590">
      <w:pPr>
        <w:pStyle w:val="ListParagraph"/>
        <w:numPr>
          <w:ilvl w:val="0"/>
          <w:numId w:val="2"/>
        </w:numPr>
      </w:pPr>
      <w:r w:rsidRPr="00164590">
        <w:t>Wash with 4 x 400</w:t>
      </w:r>
      <w:r w:rsidR="00006270">
        <w:sym w:font="Symbol" w:char="F06D"/>
      </w:r>
      <w:r w:rsidRPr="00164590">
        <w:t>L of 0.1% formic acid in 100% water at 6psi.</w:t>
      </w:r>
    </w:p>
    <w:p w:rsidR="00164590" w:rsidRPr="00164590" w:rsidRDefault="00164590" w:rsidP="00164590">
      <w:pPr>
        <w:pStyle w:val="ListParagraph"/>
        <w:numPr>
          <w:ilvl w:val="0"/>
          <w:numId w:val="2"/>
        </w:numPr>
      </w:pPr>
      <w:r w:rsidRPr="00164590">
        <w:t>Elute peptides with</w:t>
      </w:r>
      <w:r w:rsidRPr="00164590">
        <w:rPr>
          <w:b/>
        </w:rPr>
        <w:t xml:space="preserve"> </w:t>
      </w:r>
      <w:r w:rsidRPr="00164590">
        <w:t>3 x 400</w:t>
      </w:r>
      <w:r w:rsidR="00006270">
        <w:sym w:font="Symbol" w:char="F06D"/>
      </w:r>
      <w:r w:rsidRPr="00164590">
        <w:t>L 0.1% formic acid in 80% acetonitrile at 3psi into a deep well plate.</w:t>
      </w:r>
    </w:p>
    <w:p w:rsidR="00164590" w:rsidRPr="00164590" w:rsidRDefault="00164590" w:rsidP="00164590">
      <w:pPr>
        <w:pStyle w:val="ListParagraph"/>
        <w:numPr>
          <w:ilvl w:val="0"/>
          <w:numId w:val="2"/>
        </w:numPr>
      </w:pPr>
      <w:r w:rsidRPr="00164590">
        <w:t xml:space="preserve">Freeze </w:t>
      </w:r>
      <w:proofErr w:type="spellStart"/>
      <w:r w:rsidRPr="00164590">
        <w:t>eluates</w:t>
      </w:r>
      <w:proofErr w:type="spellEnd"/>
      <w:r w:rsidRPr="00164590">
        <w:t xml:space="preserve"> on dry ice or at -80°C for approximately 1 hour. </w:t>
      </w:r>
    </w:p>
    <w:p w:rsidR="00164590" w:rsidRPr="00164590" w:rsidRDefault="00164590" w:rsidP="00164590">
      <w:pPr>
        <w:pStyle w:val="ListParagraph"/>
        <w:numPr>
          <w:ilvl w:val="0"/>
          <w:numId w:val="2"/>
        </w:numPr>
      </w:pPr>
      <w:r w:rsidRPr="00164590">
        <w:t>Lyophilize samples overnight to dryness.</w:t>
      </w:r>
    </w:p>
    <w:p w:rsidR="00164590" w:rsidRPr="00164590" w:rsidRDefault="00164590" w:rsidP="00164590">
      <w:pPr>
        <w:pStyle w:val="ListParagraph"/>
        <w:numPr>
          <w:ilvl w:val="0"/>
          <w:numId w:val="2"/>
        </w:numPr>
      </w:pPr>
      <w:r w:rsidRPr="00164590">
        <w:t>Samples can be stored lyophilized at -80°C until ready for SRM analysis.</w:t>
      </w:r>
    </w:p>
    <w:p w:rsidR="00164590" w:rsidRPr="00164590" w:rsidRDefault="00164590" w:rsidP="00164590">
      <w:pPr>
        <w:ind w:left="360"/>
        <w:rPr>
          <w:b/>
        </w:rPr>
      </w:pPr>
      <w:r>
        <w:rPr>
          <w:b/>
        </w:rPr>
        <w:t>C</w:t>
      </w:r>
      <w:r w:rsidRPr="00164590">
        <w:rPr>
          <w:b/>
        </w:rPr>
        <w:t>.  Reconstituting Samples</w:t>
      </w:r>
      <w:r>
        <w:rPr>
          <w:b/>
        </w:rPr>
        <w:t xml:space="preserve"> </w:t>
      </w:r>
      <w:r w:rsidRPr="00164590">
        <w:rPr>
          <w:b/>
        </w:rPr>
        <w:t>(To be performed just prior to executing LC-SRM)</w:t>
      </w:r>
    </w:p>
    <w:p w:rsidR="00164590" w:rsidRPr="00164590" w:rsidRDefault="00164590" w:rsidP="00164590">
      <w:pPr>
        <w:pStyle w:val="ListParagraph"/>
        <w:numPr>
          <w:ilvl w:val="0"/>
          <w:numId w:val="2"/>
        </w:numPr>
      </w:pPr>
      <w:r w:rsidRPr="00164590">
        <w:t>Reconstitute dried and desalted digests with 100</w:t>
      </w:r>
      <w:r w:rsidR="00006270">
        <w:sym w:font="Symbol" w:char="F06D"/>
      </w:r>
      <w:bookmarkStart w:id="0" w:name="_GoBack"/>
      <w:bookmarkEnd w:id="0"/>
      <w:r w:rsidRPr="00164590">
        <w:t>L of 3% acetonitrile, 0.1% formic acid to each sample to achieve 1μg/</w:t>
      </w:r>
      <w:proofErr w:type="spellStart"/>
      <w:r w:rsidRPr="00164590">
        <w:t>μL</w:t>
      </w:r>
      <w:proofErr w:type="spellEnd"/>
      <w:r w:rsidRPr="00164590">
        <w:t xml:space="preserve"> digest solution for the cell lysates.</w:t>
      </w:r>
    </w:p>
    <w:p w:rsidR="00164590" w:rsidRPr="00164590" w:rsidRDefault="00164590" w:rsidP="00164590">
      <w:pPr>
        <w:pStyle w:val="ListParagraph"/>
        <w:numPr>
          <w:ilvl w:val="0"/>
          <w:numId w:val="2"/>
        </w:numPr>
      </w:pPr>
      <w:r w:rsidRPr="00164590">
        <w:t xml:space="preserve">Vortex sample, spin down, and transfer ~95μL to an autosampler vial. </w:t>
      </w:r>
    </w:p>
    <w:p w:rsidR="00164590" w:rsidRPr="00164590" w:rsidRDefault="00164590" w:rsidP="00164590">
      <w:pPr>
        <w:pStyle w:val="ListParagraph"/>
        <w:numPr>
          <w:ilvl w:val="0"/>
          <w:numId w:val="2"/>
        </w:numPr>
      </w:pPr>
      <w:r w:rsidRPr="00164590">
        <w:t>LCMS analysis is performed according to SOP LC-01 and SOP MS-01.</w:t>
      </w:r>
    </w:p>
    <w:p w:rsidR="00164590" w:rsidRPr="00164590" w:rsidRDefault="00164590" w:rsidP="00164590">
      <w:pPr>
        <w:ind w:left="360"/>
        <w:rPr>
          <w:b/>
        </w:rPr>
      </w:pPr>
      <w:r>
        <w:rPr>
          <w:b/>
        </w:rPr>
        <w:t>D</w:t>
      </w:r>
      <w:r w:rsidRPr="00164590">
        <w:rPr>
          <w:b/>
        </w:rPr>
        <w:t>.  Run Order</w:t>
      </w:r>
    </w:p>
    <w:p w:rsidR="00164590" w:rsidRPr="00164590" w:rsidRDefault="00164590" w:rsidP="00164590">
      <w:pPr>
        <w:pStyle w:val="ListParagraph"/>
        <w:numPr>
          <w:ilvl w:val="0"/>
          <w:numId w:val="2"/>
        </w:numPr>
      </w:pPr>
      <w:r w:rsidRPr="00164590">
        <w:t>Samples are run in increasing order of concentration, one pass per replicate. System suitability standards (SSS) are acquired in between replicates to check instrument performance.</w:t>
      </w:r>
    </w:p>
    <w:tbl>
      <w:tblPr>
        <w:tblW w:w="3510" w:type="dxa"/>
        <w:tblInd w:w="-72" w:type="dxa"/>
        <w:tblBorders>
          <w:top w:val="single" w:sz="8" w:space="0" w:color="9BBB59"/>
          <w:bottom w:val="single" w:sz="8" w:space="0" w:color="9BBB59"/>
        </w:tblBorders>
        <w:tblLook w:val="04A0" w:firstRow="1" w:lastRow="0" w:firstColumn="1" w:lastColumn="0" w:noHBand="0" w:noVBand="1"/>
      </w:tblPr>
      <w:tblGrid>
        <w:gridCol w:w="3510"/>
      </w:tblGrid>
      <w:tr w:rsidR="00164590" w:rsidRPr="00164590" w:rsidTr="00B66126">
        <w:tc>
          <w:tcPr>
            <w:tcW w:w="3510" w:type="dxa"/>
            <w:tcBorders>
              <w:top w:val="single" w:sz="8" w:space="0" w:color="9BBB59"/>
              <w:bottom w:val="single" w:sz="8" w:space="0" w:color="9BBB59"/>
            </w:tcBorders>
            <w:shd w:val="clear" w:color="auto" w:fill="auto"/>
            <w:vAlign w:val="center"/>
          </w:tcPr>
          <w:p w:rsidR="00164590" w:rsidRPr="00164590" w:rsidRDefault="00164590" w:rsidP="00164590">
            <w:pPr>
              <w:ind w:left="360"/>
              <w:rPr>
                <w:b/>
                <w:bCs/>
              </w:rPr>
            </w:pPr>
            <w:r w:rsidRPr="00164590">
              <w:rPr>
                <w:b/>
                <w:bCs/>
              </w:rPr>
              <w:t>Sample</w:t>
            </w:r>
          </w:p>
        </w:tc>
      </w:tr>
      <w:tr w:rsidR="00164590" w:rsidRPr="00164590" w:rsidTr="00B66126">
        <w:tc>
          <w:tcPr>
            <w:tcW w:w="3510" w:type="dxa"/>
            <w:shd w:val="clear" w:color="auto" w:fill="E6EED5"/>
            <w:vAlign w:val="center"/>
          </w:tcPr>
          <w:p w:rsidR="00164590" w:rsidRPr="00164590" w:rsidRDefault="00164590" w:rsidP="00164590">
            <w:pPr>
              <w:ind w:left="360"/>
              <w:rPr>
                <w:b/>
                <w:bCs/>
              </w:rPr>
            </w:pPr>
            <w:r w:rsidRPr="00164590">
              <w:rPr>
                <w:b/>
                <w:bCs/>
              </w:rPr>
              <w:t>Initial conditions solvent blank (2x for dual column systems)</w:t>
            </w:r>
          </w:p>
        </w:tc>
      </w:tr>
      <w:tr w:rsidR="00164590" w:rsidRPr="00164590" w:rsidTr="00B66126">
        <w:tc>
          <w:tcPr>
            <w:tcW w:w="3510" w:type="dxa"/>
            <w:shd w:val="clear" w:color="auto" w:fill="auto"/>
            <w:vAlign w:val="center"/>
          </w:tcPr>
          <w:p w:rsidR="00164590" w:rsidRPr="00164590" w:rsidRDefault="00164590" w:rsidP="00164590">
            <w:pPr>
              <w:ind w:left="360"/>
              <w:rPr>
                <w:b/>
                <w:bCs/>
              </w:rPr>
            </w:pPr>
            <w:r w:rsidRPr="00164590">
              <w:rPr>
                <w:b/>
                <w:bCs/>
              </w:rPr>
              <w:t>SSS replicate (2x for dual column systems)</w:t>
            </w:r>
          </w:p>
        </w:tc>
      </w:tr>
      <w:tr w:rsidR="00164590" w:rsidRPr="00164590" w:rsidTr="00B66126">
        <w:tc>
          <w:tcPr>
            <w:tcW w:w="3510" w:type="dxa"/>
            <w:shd w:val="clear" w:color="auto" w:fill="auto"/>
            <w:vAlign w:val="center"/>
          </w:tcPr>
          <w:p w:rsidR="00164590" w:rsidRPr="00164590" w:rsidRDefault="00164590" w:rsidP="00164590">
            <w:pPr>
              <w:ind w:left="360"/>
              <w:rPr>
                <w:b/>
                <w:bCs/>
              </w:rPr>
            </w:pPr>
            <w:r w:rsidRPr="00164590">
              <w:rPr>
                <w:b/>
                <w:bCs/>
              </w:rPr>
              <w:t>Yeast blank</w:t>
            </w:r>
          </w:p>
        </w:tc>
      </w:tr>
      <w:tr w:rsidR="00164590" w:rsidRPr="00164590" w:rsidTr="00B66126">
        <w:tc>
          <w:tcPr>
            <w:tcW w:w="3510" w:type="dxa"/>
            <w:shd w:val="clear" w:color="auto" w:fill="E6EED5"/>
            <w:vAlign w:val="center"/>
          </w:tcPr>
          <w:p w:rsidR="00164590" w:rsidRPr="00164590" w:rsidRDefault="00164590" w:rsidP="00164590">
            <w:pPr>
              <w:ind w:left="360"/>
              <w:rPr>
                <w:b/>
                <w:bCs/>
              </w:rPr>
            </w:pPr>
            <w:r w:rsidRPr="00164590">
              <w:rPr>
                <w:b/>
                <w:bCs/>
              </w:rPr>
              <w:t>Low QC, replicate 1</w:t>
            </w:r>
          </w:p>
        </w:tc>
      </w:tr>
      <w:tr w:rsidR="00164590" w:rsidRPr="00164590" w:rsidTr="00B66126">
        <w:tc>
          <w:tcPr>
            <w:tcW w:w="3510" w:type="dxa"/>
            <w:shd w:val="clear" w:color="auto" w:fill="auto"/>
            <w:vAlign w:val="center"/>
          </w:tcPr>
          <w:p w:rsidR="00164590" w:rsidRPr="00164590" w:rsidRDefault="00164590" w:rsidP="00164590">
            <w:pPr>
              <w:ind w:left="360"/>
              <w:rPr>
                <w:b/>
                <w:bCs/>
              </w:rPr>
            </w:pPr>
            <w:r w:rsidRPr="00164590">
              <w:rPr>
                <w:b/>
                <w:bCs/>
              </w:rPr>
              <w:t>Low QC, replicate 2</w:t>
            </w:r>
          </w:p>
        </w:tc>
      </w:tr>
      <w:tr w:rsidR="00164590" w:rsidRPr="00164590" w:rsidTr="00B66126">
        <w:tc>
          <w:tcPr>
            <w:tcW w:w="3510" w:type="dxa"/>
            <w:shd w:val="clear" w:color="auto" w:fill="E6EED5"/>
            <w:vAlign w:val="center"/>
          </w:tcPr>
          <w:p w:rsidR="00164590" w:rsidRPr="00164590" w:rsidRDefault="00164590" w:rsidP="00164590">
            <w:pPr>
              <w:ind w:left="360"/>
              <w:rPr>
                <w:b/>
                <w:bCs/>
              </w:rPr>
            </w:pPr>
            <w:r w:rsidRPr="00164590">
              <w:rPr>
                <w:b/>
                <w:bCs/>
              </w:rPr>
              <w:t>Low QC, replicate 3</w:t>
            </w:r>
          </w:p>
        </w:tc>
      </w:tr>
      <w:tr w:rsidR="00164590" w:rsidRPr="00164590" w:rsidTr="00B66126">
        <w:tc>
          <w:tcPr>
            <w:tcW w:w="3510" w:type="dxa"/>
            <w:shd w:val="clear" w:color="auto" w:fill="auto"/>
            <w:vAlign w:val="center"/>
          </w:tcPr>
          <w:p w:rsidR="00164590" w:rsidRPr="00164590" w:rsidRDefault="00164590" w:rsidP="00164590">
            <w:pPr>
              <w:ind w:left="360"/>
              <w:rPr>
                <w:b/>
                <w:bCs/>
              </w:rPr>
            </w:pPr>
            <w:r w:rsidRPr="00164590">
              <w:rPr>
                <w:b/>
                <w:bCs/>
              </w:rPr>
              <w:t>Med QC, replicate 1</w:t>
            </w:r>
          </w:p>
        </w:tc>
      </w:tr>
      <w:tr w:rsidR="00164590" w:rsidRPr="00164590" w:rsidTr="00B66126">
        <w:tc>
          <w:tcPr>
            <w:tcW w:w="3510" w:type="dxa"/>
            <w:shd w:val="clear" w:color="auto" w:fill="E6EED5"/>
            <w:vAlign w:val="center"/>
          </w:tcPr>
          <w:p w:rsidR="00164590" w:rsidRPr="00164590" w:rsidRDefault="00164590" w:rsidP="00164590">
            <w:pPr>
              <w:ind w:left="360"/>
              <w:rPr>
                <w:b/>
                <w:bCs/>
              </w:rPr>
            </w:pPr>
            <w:r w:rsidRPr="00164590">
              <w:rPr>
                <w:b/>
                <w:bCs/>
              </w:rPr>
              <w:t>Med QC, replicate 2</w:t>
            </w:r>
          </w:p>
        </w:tc>
      </w:tr>
      <w:tr w:rsidR="00164590" w:rsidRPr="00164590" w:rsidTr="00B66126">
        <w:tc>
          <w:tcPr>
            <w:tcW w:w="3510" w:type="dxa"/>
            <w:shd w:val="clear" w:color="auto" w:fill="auto"/>
            <w:vAlign w:val="center"/>
          </w:tcPr>
          <w:p w:rsidR="00164590" w:rsidRPr="00164590" w:rsidRDefault="00164590" w:rsidP="00164590">
            <w:pPr>
              <w:ind w:left="360"/>
              <w:rPr>
                <w:b/>
                <w:bCs/>
              </w:rPr>
            </w:pPr>
            <w:r w:rsidRPr="00164590">
              <w:rPr>
                <w:b/>
                <w:bCs/>
              </w:rPr>
              <w:lastRenderedPageBreak/>
              <w:t>Med QC, replicate 3</w:t>
            </w:r>
          </w:p>
        </w:tc>
      </w:tr>
      <w:tr w:rsidR="00164590" w:rsidRPr="00164590" w:rsidTr="00B66126">
        <w:tc>
          <w:tcPr>
            <w:tcW w:w="3510" w:type="dxa"/>
            <w:shd w:val="clear" w:color="auto" w:fill="E6EED5"/>
            <w:vAlign w:val="center"/>
          </w:tcPr>
          <w:p w:rsidR="00164590" w:rsidRPr="00164590" w:rsidRDefault="00164590" w:rsidP="00164590">
            <w:pPr>
              <w:ind w:left="360"/>
              <w:rPr>
                <w:b/>
                <w:bCs/>
              </w:rPr>
            </w:pPr>
            <w:r w:rsidRPr="00164590">
              <w:rPr>
                <w:b/>
                <w:bCs/>
              </w:rPr>
              <w:t>High QC, replicate 1</w:t>
            </w:r>
          </w:p>
        </w:tc>
      </w:tr>
      <w:tr w:rsidR="00164590" w:rsidRPr="00164590" w:rsidTr="00B66126">
        <w:tc>
          <w:tcPr>
            <w:tcW w:w="3510" w:type="dxa"/>
            <w:shd w:val="clear" w:color="auto" w:fill="auto"/>
            <w:vAlign w:val="center"/>
          </w:tcPr>
          <w:p w:rsidR="00164590" w:rsidRPr="00164590" w:rsidRDefault="00164590" w:rsidP="00164590">
            <w:pPr>
              <w:ind w:left="360"/>
              <w:rPr>
                <w:b/>
                <w:bCs/>
              </w:rPr>
            </w:pPr>
            <w:r w:rsidRPr="00164590">
              <w:rPr>
                <w:b/>
                <w:bCs/>
              </w:rPr>
              <w:t>High QC, replicate 2</w:t>
            </w:r>
          </w:p>
        </w:tc>
      </w:tr>
      <w:tr w:rsidR="00164590" w:rsidRPr="00164590" w:rsidTr="00B66126">
        <w:tc>
          <w:tcPr>
            <w:tcW w:w="3510" w:type="dxa"/>
            <w:shd w:val="clear" w:color="auto" w:fill="E6EED5"/>
            <w:vAlign w:val="center"/>
          </w:tcPr>
          <w:p w:rsidR="00164590" w:rsidRPr="00164590" w:rsidRDefault="00164590" w:rsidP="00164590">
            <w:pPr>
              <w:ind w:left="360"/>
              <w:rPr>
                <w:b/>
                <w:bCs/>
              </w:rPr>
            </w:pPr>
            <w:r w:rsidRPr="00164590">
              <w:rPr>
                <w:b/>
                <w:bCs/>
              </w:rPr>
              <w:t>High QC, replicate 3</w:t>
            </w:r>
          </w:p>
        </w:tc>
      </w:tr>
      <w:tr w:rsidR="00164590" w:rsidRPr="00164590" w:rsidTr="00B66126">
        <w:tc>
          <w:tcPr>
            <w:tcW w:w="3510" w:type="dxa"/>
            <w:shd w:val="clear" w:color="auto" w:fill="E6EED5"/>
            <w:vAlign w:val="center"/>
          </w:tcPr>
          <w:p w:rsidR="00164590" w:rsidRPr="00164590" w:rsidRDefault="00164590" w:rsidP="00164590">
            <w:pPr>
              <w:ind w:left="360"/>
              <w:rPr>
                <w:b/>
                <w:bCs/>
              </w:rPr>
            </w:pPr>
            <w:r w:rsidRPr="00164590">
              <w:rPr>
                <w:b/>
                <w:bCs/>
              </w:rPr>
              <w:t>Wash (2x for dual column systems)</w:t>
            </w:r>
          </w:p>
        </w:tc>
      </w:tr>
    </w:tbl>
    <w:p w:rsidR="00164590" w:rsidRPr="00164590" w:rsidRDefault="00164590" w:rsidP="00164590">
      <w:pPr>
        <w:ind w:left="360"/>
      </w:pPr>
    </w:p>
    <w:p w:rsidR="00DF5811" w:rsidRDefault="00DF5811" w:rsidP="00164590">
      <w:pPr>
        <w:ind w:left="360"/>
      </w:pPr>
    </w:p>
    <w:p w:rsidR="00B735EF" w:rsidRDefault="00B735EF" w:rsidP="00B735EF">
      <w:pPr>
        <w:pStyle w:val="Heading1"/>
      </w:pPr>
      <w:r>
        <w:t>Referenced Documents</w:t>
      </w:r>
    </w:p>
    <w:p w:rsidR="00B735EF" w:rsidRPr="00B735EF" w:rsidRDefault="00B735EF" w:rsidP="00B735EF">
      <w:r w:rsidRPr="00B735EF">
        <w:t>SOP D-02 Trypsin digestion in cell lysate.pdf</w:t>
      </w:r>
    </w:p>
    <w:p w:rsidR="00B735EF" w:rsidRDefault="00B735EF" w:rsidP="00B735EF">
      <w:r w:rsidRPr="00B735EF">
        <w:t xml:space="preserve">SOP LC-01 Liquid Chromatography Ultra </w:t>
      </w:r>
      <w:proofErr w:type="spellStart"/>
      <w:r w:rsidRPr="00B735EF">
        <w:t>nanoflex</w:t>
      </w:r>
      <w:proofErr w:type="spellEnd"/>
      <w:r w:rsidRPr="00B735EF">
        <w:t xml:space="preserve"> dual col.pdf</w:t>
      </w:r>
    </w:p>
    <w:p w:rsidR="00B735EF" w:rsidRPr="00B735EF" w:rsidRDefault="00B735EF" w:rsidP="00B735EF">
      <w:r w:rsidRPr="00B735EF">
        <w:t>SOP MS-01 peptide MRM on 5500 QTRAP.pdf</w:t>
      </w:r>
    </w:p>
    <w:p w:rsidR="00B735EF" w:rsidRPr="007226F0" w:rsidRDefault="00B735EF" w:rsidP="00B735EF">
      <w:r>
        <w:t>SOP P-01 Cell Line Lysis.pdf</w:t>
      </w:r>
    </w:p>
    <w:p w:rsidR="00B735EF" w:rsidRDefault="00B735EF" w:rsidP="00164590">
      <w:pPr>
        <w:ind w:left="360"/>
      </w:pPr>
    </w:p>
    <w:sectPr w:rsidR="00B735EF" w:rsidSect="00D83774">
      <w:headerReference w:type="even" r:id="rId8"/>
      <w:headerReference w:type="default" r:id="rId9"/>
      <w:footerReference w:type="default" r:id="rId10"/>
      <w:headerReference w:type="firs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6FCE" w:rsidRDefault="00BA6FCE" w:rsidP="00161086">
      <w:r>
        <w:separator/>
      </w:r>
    </w:p>
  </w:endnote>
  <w:endnote w:type="continuationSeparator" w:id="0">
    <w:p w:rsidR="00BA6FCE" w:rsidRDefault="00BA6FCE" w:rsidP="00161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A4B" w:rsidRPr="00E258E9" w:rsidRDefault="00AB3A4B" w:rsidP="00AB3A4B">
    <w:pPr>
      <w:pStyle w:val="Footer"/>
      <w:rPr>
        <w:rFonts w:ascii="Arial" w:hAnsi="Arial" w:cs="Arial"/>
        <w:b/>
      </w:rPr>
    </w:pPr>
    <w:r w:rsidRPr="00E258E9">
      <w:rPr>
        <w:rFonts w:ascii="Arial" w:hAnsi="Arial" w:cs="Arial"/>
        <w:b/>
      </w:rPr>
      <w:t xml:space="preserve">Page </w:t>
    </w:r>
    <w:r w:rsidRPr="00E258E9">
      <w:rPr>
        <w:rStyle w:val="PageNumber"/>
        <w:rFonts w:ascii="Arial" w:hAnsi="Arial" w:cs="Arial"/>
        <w:b/>
      </w:rPr>
      <w:fldChar w:fldCharType="begin"/>
    </w:r>
    <w:r w:rsidRPr="00E258E9">
      <w:rPr>
        <w:rStyle w:val="PageNumber"/>
        <w:rFonts w:ascii="Arial" w:hAnsi="Arial" w:cs="Arial"/>
        <w:b/>
      </w:rPr>
      <w:instrText xml:space="preserve"> PAGE </w:instrText>
    </w:r>
    <w:r w:rsidRPr="00E258E9">
      <w:rPr>
        <w:rStyle w:val="PageNumber"/>
        <w:rFonts w:ascii="Arial" w:hAnsi="Arial" w:cs="Arial"/>
        <w:b/>
      </w:rPr>
      <w:fldChar w:fldCharType="separate"/>
    </w:r>
    <w:r w:rsidR="001B7F19">
      <w:rPr>
        <w:rStyle w:val="PageNumber"/>
        <w:rFonts w:ascii="Arial" w:hAnsi="Arial" w:cs="Arial"/>
        <w:b/>
        <w:noProof/>
      </w:rPr>
      <w:t>4</w:t>
    </w:r>
    <w:r w:rsidRPr="00E258E9">
      <w:rPr>
        <w:rStyle w:val="PageNumber"/>
        <w:rFonts w:ascii="Arial" w:hAnsi="Arial" w:cs="Arial"/>
        <w:b/>
      </w:rPr>
      <w:fldChar w:fldCharType="end"/>
    </w:r>
    <w:r w:rsidRPr="00E258E9">
      <w:rPr>
        <w:rStyle w:val="PageNumber"/>
        <w:rFonts w:ascii="Arial" w:hAnsi="Arial" w:cs="Arial"/>
        <w:b/>
      </w:rPr>
      <w:t xml:space="preserve"> of </w:t>
    </w:r>
    <w:r w:rsidRPr="00E258E9">
      <w:rPr>
        <w:rStyle w:val="PageNumber"/>
        <w:rFonts w:ascii="Arial" w:hAnsi="Arial" w:cs="Arial"/>
        <w:b/>
      </w:rPr>
      <w:fldChar w:fldCharType="begin"/>
    </w:r>
    <w:r w:rsidRPr="00E258E9">
      <w:rPr>
        <w:rStyle w:val="PageNumber"/>
        <w:rFonts w:ascii="Arial" w:hAnsi="Arial" w:cs="Arial"/>
        <w:b/>
      </w:rPr>
      <w:instrText xml:space="preserve"> NUMPAGES </w:instrText>
    </w:r>
    <w:r w:rsidRPr="00E258E9">
      <w:rPr>
        <w:rStyle w:val="PageNumber"/>
        <w:rFonts w:ascii="Arial" w:hAnsi="Arial" w:cs="Arial"/>
        <w:b/>
      </w:rPr>
      <w:fldChar w:fldCharType="separate"/>
    </w:r>
    <w:r w:rsidR="001B7F19">
      <w:rPr>
        <w:rStyle w:val="PageNumber"/>
        <w:rFonts w:ascii="Arial" w:hAnsi="Arial" w:cs="Arial"/>
        <w:b/>
        <w:noProof/>
      </w:rPr>
      <w:t>4</w:t>
    </w:r>
    <w:r w:rsidRPr="00E258E9">
      <w:rPr>
        <w:rStyle w:val="PageNumber"/>
        <w:rFonts w:ascii="Arial" w:hAnsi="Arial" w:cs="Arial"/>
        <w:b/>
      </w:rPr>
      <w:fldChar w:fldCharType="end"/>
    </w:r>
  </w:p>
  <w:p w:rsidR="00161086" w:rsidRDefault="001610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6FCE" w:rsidRDefault="00BA6FCE" w:rsidP="00161086">
      <w:r>
        <w:separator/>
      </w:r>
    </w:p>
  </w:footnote>
  <w:footnote w:type="continuationSeparator" w:id="0">
    <w:p w:rsidR="00BA6FCE" w:rsidRDefault="00BA6FCE" w:rsidP="001610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086" w:rsidRDefault="001B7F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612pt;height:11in;z-index:-251657216;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086" w:rsidRDefault="001B7F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style="position:absolute;margin-left:0;margin-top:0;width:612pt;height:11in;z-index:-251658240;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086" w:rsidRDefault="001B7F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style="position:absolute;margin-left:0;margin-top:0;width:612pt;height:11in;z-index:-251656192;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661C5"/>
    <w:multiLevelType w:val="hybridMultilevel"/>
    <w:tmpl w:val="20781F32"/>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nsid w:val="18744C4B"/>
    <w:multiLevelType w:val="hybridMultilevel"/>
    <w:tmpl w:val="1CE4CECE"/>
    <w:lvl w:ilvl="0" w:tplc="9EF240E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2776FD2"/>
    <w:multiLevelType w:val="hybridMultilevel"/>
    <w:tmpl w:val="35FC5B8E"/>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nsid w:val="385D19CA"/>
    <w:multiLevelType w:val="hybridMultilevel"/>
    <w:tmpl w:val="692C2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CB411E1"/>
    <w:multiLevelType w:val="hybridMultilevel"/>
    <w:tmpl w:val="2E98C53A"/>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599309A"/>
    <w:multiLevelType w:val="hybridMultilevel"/>
    <w:tmpl w:val="5FC6B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7B23D6A"/>
    <w:multiLevelType w:val="hybridMultilevel"/>
    <w:tmpl w:val="B7EC50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9712CA3"/>
    <w:multiLevelType w:val="hybridMultilevel"/>
    <w:tmpl w:val="54AA6F48"/>
    <w:lvl w:ilvl="0" w:tplc="0409000F">
      <w:start w:val="1"/>
      <w:numFmt w:val="decimal"/>
      <w:lvlText w:val="%1."/>
      <w:lvlJc w:val="left"/>
      <w:pPr>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6C80F89"/>
    <w:multiLevelType w:val="hybridMultilevel"/>
    <w:tmpl w:val="A68610B2"/>
    <w:lvl w:ilvl="0" w:tplc="E70EADFA">
      <w:start w:val="1"/>
      <w:numFmt w:val="upp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08F1BA5"/>
    <w:multiLevelType w:val="hybridMultilevel"/>
    <w:tmpl w:val="C7FA4B7C"/>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660634FA"/>
    <w:multiLevelType w:val="hybridMultilevel"/>
    <w:tmpl w:val="FEC0ABB8"/>
    <w:lvl w:ilvl="0" w:tplc="150CAD18">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CAC18D4"/>
    <w:multiLevelType w:val="hybridMultilevel"/>
    <w:tmpl w:val="653C4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8"/>
  </w:num>
  <w:num w:numId="4">
    <w:abstractNumId w:val="0"/>
  </w:num>
  <w:num w:numId="5">
    <w:abstractNumId w:val="2"/>
  </w:num>
  <w:num w:numId="6">
    <w:abstractNumId w:val="1"/>
  </w:num>
  <w:num w:numId="7">
    <w:abstractNumId w:val="7"/>
  </w:num>
  <w:num w:numId="8">
    <w:abstractNumId w:val="10"/>
  </w:num>
  <w:num w:numId="9">
    <w:abstractNumId w:val="9"/>
  </w:num>
  <w:num w:numId="10">
    <w:abstractNumId w:val="4"/>
  </w:num>
  <w:num w:numId="11">
    <w:abstractNumId w:val="1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086"/>
    <w:rsid w:val="00006270"/>
    <w:rsid w:val="00161086"/>
    <w:rsid w:val="00164590"/>
    <w:rsid w:val="001B7F19"/>
    <w:rsid w:val="00294317"/>
    <w:rsid w:val="00637CF4"/>
    <w:rsid w:val="00AB3A4B"/>
    <w:rsid w:val="00AD14A5"/>
    <w:rsid w:val="00B735EF"/>
    <w:rsid w:val="00BA6FCE"/>
    <w:rsid w:val="00D83774"/>
    <w:rsid w:val="00DB406A"/>
    <w:rsid w:val="00DE3561"/>
    <w:rsid w:val="00DF58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B3A4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0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1086"/>
    <w:rPr>
      <w:rFonts w:ascii="Lucida Grande" w:hAnsi="Lucida Grande" w:cs="Lucida Grande"/>
      <w:sz w:val="18"/>
      <w:szCs w:val="18"/>
    </w:rPr>
  </w:style>
  <w:style w:type="paragraph" w:styleId="Header">
    <w:name w:val="header"/>
    <w:basedOn w:val="Normal"/>
    <w:link w:val="HeaderChar"/>
    <w:unhideWhenUsed/>
    <w:rsid w:val="00161086"/>
    <w:pPr>
      <w:tabs>
        <w:tab w:val="center" w:pos="4320"/>
        <w:tab w:val="right" w:pos="8640"/>
      </w:tabs>
    </w:pPr>
  </w:style>
  <w:style w:type="character" w:customStyle="1" w:styleId="HeaderChar">
    <w:name w:val="Header Char"/>
    <w:basedOn w:val="DefaultParagraphFont"/>
    <w:link w:val="Header"/>
    <w:uiPriority w:val="99"/>
    <w:rsid w:val="00161086"/>
  </w:style>
  <w:style w:type="paragraph" w:styleId="Footer">
    <w:name w:val="footer"/>
    <w:basedOn w:val="Normal"/>
    <w:link w:val="FooterChar"/>
    <w:uiPriority w:val="99"/>
    <w:unhideWhenUsed/>
    <w:rsid w:val="00161086"/>
    <w:pPr>
      <w:tabs>
        <w:tab w:val="center" w:pos="4320"/>
        <w:tab w:val="right" w:pos="8640"/>
      </w:tabs>
    </w:pPr>
  </w:style>
  <w:style w:type="character" w:customStyle="1" w:styleId="FooterChar">
    <w:name w:val="Footer Char"/>
    <w:basedOn w:val="DefaultParagraphFont"/>
    <w:link w:val="Footer"/>
    <w:uiPriority w:val="99"/>
    <w:rsid w:val="00161086"/>
  </w:style>
  <w:style w:type="character" w:customStyle="1" w:styleId="Heading1Char">
    <w:name w:val="Heading 1 Char"/>
    <w:basedOn w:val="DefaultParagraphFont"/>
    <w:link w:val="Heading1"/>
    <w:uiPriority w:val="9"/>
    <w:rsid w:val="00AB3A4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B3A4B"/>
    <w:pPr>
      <w:spacing w:after="200" w:line="276" w:lineRule="auto"/>
      <w:ind w:left="720"/>
      <w:contextualSpacing/>
    </w:pPr>
    <w:rPr>
      <w:sz w:val="22"/>
      <w:szCs w:val="22"/>
    </w:rPr>
  </w:style>
  <w:style w:type="paragraph" w:styleId="Title">
    <w:name w:val="Title"/>
    <w:basedOn w:val="Normal"/>
    <w:next w:val="Normal"/>
    <w:link w:val="TitleChar"/>
    <w:uiPriority w:val="10"/>
    <w:qFormat/>
    <w:rsid w:val="00AB3A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B3A4B"/>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AB3A4B"/>
    <w:rPr>
      <w:b/>
      <w:bCs/>
    </w:rPr>
  </w:style>
  <w:style w:type="character" w:styleId="PageNumber">
    <w:name w:val="page number"/>
    <w:basedOn w:val="DefaultParagraphFont"/>
    <w:rsid w:val="00AB3A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B3A4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0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1086"/>
    <w:rPr>
      <w:rFonts w:ascii="Lucida Grande" w:hAnsi="Lucida Grande" w:cs="Lucida Grande"/>
      <w:sz w:val="18"/>
      <w:szCs w:val="18"/>
    </w:rPr>
  </w:style>
  <w:style w:type="paragraph" w:styleId="Header">
    <w:name w:val="header"/>
    <w:basedOn w:val="Normal"/>
    <w:link w:val="HeaderChar"/>
    <w:unhideWhenUsed/>
    <w:rsid w:val="00161086"/>
    <w:pPr>
      <w:tabs>
        <w:tab w:val="center" w:pos="4320"/>
        <w:tab w:val="right" w:pos="8640"/>
      </w:tabs>
    </w:pPr>
  </w:style>
  <w:style w:type="character" w:customStyle="1" w:styleId="HeaderChar">
    <w:name w:val="Header Char"/>
    <w:basedOn w:val="DefaultParagraphFont"/>
    <w:link w:val="Header"/>
    <w:uiPriority w:val="99"/>
    <w:rsid w:val="00161086"/>
  </w:style>
  <w:style w:type="paragraph" w:styleId="Footer">
    <w:name w:val="footer"/>
    <w:basedOn w:val="Normal"/>
    <w:link w:val="FooterChar"/>
    <w:uiPriority w:val="99"/>
    <w:unhideWhenUsed/>
    <w:rsid w:val="00161086"/>
    <w:pPr>
      <w:tabs>
        <w:tab w:val="center" w:pos="4320"/>
        <w:tab w:val="right" w:pos="8640"/>
      </w:tabs>
    </w:pPr>
  </w:style>
  <w:style w:type="character" w:customStyle="1" w:styleId="FooterChar">
    <w:name w:val="Footer Char"/>
    <w:basedOn w:val="DefaultParagraphFont"/>
    <w:link w:val="Footer"/>
    <w:uiPriority w:val="99"/>
    <w:rsid w:val="00161086"/>
  </w:style>
  <w:style w:type="character" w:customStyle="1" w:styleId="Heading1Char">
    <w:name w:val="Heading 1 Char"/>
    <w:basedOn w:val="DefaultParagraphFont"/>
    <w:link w:val="Heading1"/>
    <w:uiPriority w:val="9"/>
    <w:rsid w:val="00AB3A4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B3A4B"/>
    <w:pPr>
      <w:spacing w:after="200" w:line="276" w:lineRule="auto"/>
      <w:ind w:left="720"/>
      <w:contextualSpacing/>
    </w:pPr>
    <w:rPr>
      <w:sz w:val="22"/>
      <w:szCs w:val="22"/>
    </w:rPr>
  </w:style>
  <w:style w:type="paragraph" w:styleId="Title">
    <w:name w:val="Title"/>
    <w:basedOn w:val="Normal"/>
    <w:next w:val="Normal"/>
    <w:link w:val="TitleChar"/>
    <w:uiPriority w:val="10"/>
    <w:qFormat/>
    <w:rsid w:val="00AB3A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B3A4B"/>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AB3A4B"/>
    <w:rPr>
      <w:b/>
      <w:bCs/>
    </w:rPr>
  </w:style>
  <w:style w:type="character" w:styleId="PageNumber">
    <w:name w:val="page number"/>
    <w:basedOn w:val="DefaultParagraphFont"/>
    <w:rsid w:val="00AB3A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209</TotalTime>
  <Pages>4</Pages>
  <Words>841</Words>
  <Characters>4799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NCI</Company>
  <LinksUpToDate>false</LinksUpToDate>
  <CharactersWithSpaces>5629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Rivers</dc:creator>
  <cp:lastModifiedBy>Jeff Whiteaker</cp:lastModifiedBy>
  <cp:revision>6</cp:revision>
  <cp:lastPrinted>2014-07-23T20:00:00Z</cp:lastPrinted>
  <dcterms:created xsi:type="dcterms:W3CDTF">2014-07-17T22:17:00Z</dcterms:created>
  <dcterms:modified xsi:type="dcterms:W3CDTF">2014-07-23T20:01:00Z</dcterms:modified>
</cp:coreProperties>
</file>