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30"/>
      </w:tblGrid>
      <w:tr w:rsidR="00AD092D" w:rsidRPr="00274AD1" w:rsidTr="003277ED">
        <w:tc>
          <w:tcPr>
            <w:tcW w:w="8856" w:type="dxa"/>
          </w:tcPr>
          <w:p w:rsidR="00AD092D" w:rsidRPr="00274AD1" w:rsidRDefault="00AD092D" w:rsidP="003277ED">
            <w:pPr>
              <w:pStyle w:val="Title"/>
              <w:rPr>
                <w:rFonts w:ascii="Arial" w:hAnsi="Arial" w:cs="Arial"/>
                <w:sz w:val="44"/>
                <w:szCs w:val="44"/>
              </w:rPr>
            </w:pPr>
            <w:r w:rsidRPr="00274AD1">
              <w:rPr>
                <w:rFonts w:ascii="Arial" w:hAnsi="Arial" w:cs="Arial"/>
                <w:sz w:val="44"/>
                <w:szCs w:val="44"/>
              </w:rPr>
              <w:t>STANDARD OPERATING PROCEDURE</w:t>
            </w:r>
          </w:p>
        </w:tc>
      </w:tr>
      <w:tr w:rsidR="00AD092D" w:rsidRPr="00274AD1" w:rsidTr="003277ED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218"/>
              <w:gridCol w:w="4196"/>
            </w:tblGrid>
            <w:tr w:rsidR="00AD092D" w:rsidRPr="00274AD1" w:rsidTr="003277ED">
              <w:trPr>
                <w:trHeight w:val="711"/>
              </w:trPr>
              <w:tc>
                <w:tcPr>
                  <w:tcW w:w="8856" w:type="dxa"/>
                  <w:gridSpan w:val="2"/>
                  <w:tcBorders>
                    <w:top w:val="single" w:sz="4" w:space="0" w:color="auto"/>
                  </w:tcBorders>
                </w:tcPr>
                <w:p w:rsidR="00AD092D" w:rsidRPr="00274AD1" w:rsidRDefault="00AD092D" w:rsidP="003277ED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  <w:rFonts w:ascii="Arial" w:hAnsi="Arial" w:cs="Arial"/>
                    </w:rPr>
                  </w:pPr>
                  <w:r w:rsidRPr="00274AD1">
                    <w:rPr>
                      <w:rStyle w:val="Strong"/>
                      <w:rFonts w:ascii="Arial" w:hAnsi="Arial" w:cs="Arial"/>
                    </w:rPr>
                    <w:t xml:space="preserve">Title:  Liquid Chromatography, Thermo Scientific </w:t>
                  </w:r>
                  <w:r>
                    <w:rPr>
                      <w:rStyle w:val="Strong"/>
                      <w:rFonts w:ascii="Arial" w:hAnsi="Arial" w:cs="Arial"/>
                    </w:rPr>
                    <w:t>EASY</w:t>
                  </w:r>
                  <w:r w:rsidRPr="00274AD1">
                    <w:rPr>
                      <w:rStyle w:val="Strong"/>
                      <w:rFonts w:ascii="Arial" w:hAnsi="Arial" w:cs="Arial"/>
                    </w:rPr>
                    <w:t>-nLC 1200 LC System</w:t>
                  </w:r>
                </w:p>
              </w:tc>
            </w:tr>
            <w:tr w:rsidR="00AD092D" w:rsidRPr="00274AD1" w:rsidTr="003277ED">
              <w:trPr>
                <w:trHeight w:val="192"/>
              </w:trPr>
              <w:tc>
                <w:tcPr>
                  <w:tcW w:w="4428" w:type="dxa"/>
                </w:tcPr>
                <w:p w:rsidR="00AD092D" w:rsidRPr="00274AD1" w:rsidRDefault="00AD092D" w:rsidP="003277ED">
                  <w:pPr>
                    <w:pStyle w:val="Header"/>
                    <w:spacing w:after="60"/>
                    <w:rPr>
                      <w:rStyle w:val="Strong"/>
                      <w:rFonts w:ascii="Arial" w:hAnsi="Arial" w:cs="Arial"/>
                    </w:rPr>
                  </w:pPr>
                </w:p>
              </w:tc>
              <w:tc>
                <w:tcPr>
                  <w:tcW w:w="4428" w:type="dxa"/>
                </w:tcPr>
                <w:p w:rsidR="00AD092D" w:rsidRPr="00274AD1" w:rsidRDefault="00AD092D" w:rsidP="003277ED">
                  <w:pPr>
                    <w:pStyle w:val="Header"/>
                    <w:jc w:val="right"/>
                    <w:rPr>
                      <w:rStyle w:val="Strong"/>
                      <w:rFonts w:ascii="Arial" w:hAnsi="Arial" w:cs="Arial"/>
                    </w:rPr>
                  </w:pPr>
                  <w:r w:rsidRPr="00274AD1">
                    <w:rPr>
                      <w:rStyle w:val="Strong"/>
                      <w:rFonts w:ascii="Arial" w:hAnsi="Arial" w:cs="Arial"/>
                    </w:rPr>
                    <w:t xml:space="preserve">  </w:t>
                  </w:r>
                </w:p>
              </w:tc>
            </w:tr>
            <w:tr w:rsidR="00AD092D" w:rsidRPr="00274AD1" w:rsidTr="003277ED">
              <w:trPr>
                <w:trHeight w:val="528"/>
              </w:trPr>
              <w:tc>
                <w:tcPr>
                  <w:tcW w:w="4428" w:type="dxa"/>
                </w:tcPr>
                <w:p w:rsidR="00AD092D" w:rsidRPr="00274AD1" w:rsidRDefault="00AD092D" w:rsidP="003277ED">
                  <w:pPr>
                    <w:pStyle w:val="Header"/>
                    <w:spacing w:before="60"/>
                    <w:rPr>
                      <w:rStyle w:val="Strong"/>
                      <w:rFonts w:ascii="Arial" w:hAnsi="Arial" w:cs="Arial"/>
                    </w:rPr>
                  </w:pPr>
                  <w:r w:rsidRPr="00274AD1">
                    <w:rPr>
                      <w:rStyle w:val="Strong"/>
                      <w:rFonts w:ascii="Arial" w:hAnsi="Arial" w:cs="Arial"/>
                    </w:rPr>
                    <w:t>Version #:  1</w:t>
                  </w:r>
                </w:p>
              </w:tc>
              <w:tc>
                <w:tcPr>
                  <w:tcW w:w="4428" w:type="dxa"/>
                </w:tcPr>
                <w:p w:rsidR="00AD092D" w:rsidRPr="00274AD1" w:rsidRDefault="00AD092D" w:rsidP="003277ED">
                  <w:pPr>
                    <w:pStyle w:val="Header"/>
                    <w:spacing w:before="60" w:after="60"/>
                    <w:rPr>
                      <w:rStyle w:val="Strong"/>
                      <w:rFonts w:ascii="Arial" w:hAnsi="Arial" w:cs="Arial"/>
                    </w:rPr>
                  </w:pPr>
                  <w:r w:rsidRPr="00274AD1">
                    <w:rPr>
                      <w:rStyle w:val="Strong"/>
                      <w:rFonts w:ascii="Arial" w:hAnsi="Arial" w:cs="Arial"/>
                    </w:rPr>
                    <w:t>Author: Akhilesh Pandey Lab</w:t>
                  </w:r>
                </w:p>
              </w:tc>
            </w:tr>
            <w:tr w:rsidR="00AD092D" w:rsidRPr="00274AD1" w:rsidTr="003277ED">
              <w:trPr>
                <w:trHeight w:val="528"/>
              </w:trPr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AD092D" w:rsidRPr="00274AD1" w:rsidRDefault="00AD092D" w:rsidP="003277ED">
                  <w:pPr>
                    <w:pStyle w:val="Header"/>
                    <w:spacing w:before="60"/>
                    <w:rPr>
                      <w:rStyle w:val="Strong"/>
                      <w:rFonts w:ascii="Arial" w:hAnsi="Arial" w:cs="Arial"/>
                    </w:rPr>
                  </w:pPr>
                  <w:r w:rsidRPr="00274AD1">
                    <w:rPr>
                      <w:rStyle w:val="Strong"/>
                      <w:rFonts w:ascii="Arial" w:hAnsi="Arial" w:cs="Arial"/>
                    </w:rPr>
                    <w:t>Date: 01/15/2016</w:t>
                  </w:r>
                </w:p>
              </w:tc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AD092D" w:rsidRPr="00274AD1" w:rsidRDefault="00AD092D" w:rsidP="003277ED">
                  <w:pPr>
                    <w:pStyle w:val="Header"/>
                    <w:tabs>
                      <w:tab w:val="left" w:pos="792"/>
                    </w:tabs>
                    <w:spacing w:before="60" w:after="60"/>
                    <w:rPr>
                      <w:rStyle w:val="Strong"/>
                      <w:rFonts w:ascii="Arial" w:hAnsi="Arial" w:cs="Arial"/>
                    </w:rPr>
                  </w:pPr>
                </w:p>
              </w:tc>
            </w:tr>
          </w:tbl>
          <w:p w:rsidR="00AD092D" w:rsidRPr="00274AD1" w:rsidRDefault="00AD092D" w:rsidP="003277ED">
            <w:pPr>
              <w:pStyle w:val="Header"/>
              <w:jc w:val="center"/>
              <w:rPr>
                <w:rFonts w:ascii="Arial" w:hAnsi="Arial" w:cs="Arial"/>
                <w:b/>
                <w:sz w:val="32"/>
              </w:rPr>
            </w:pPr>
          </w:p>
        </w:tc>
      </w:tr>
    </w:tbl>
    <w:p w:rsidR="00AD092D" w:rsidRPr="00274AD1" w:rsidRDefault="00AD092D" w:rsidP="00AD092D">
      <w:pPr>
        <w:rPr>
          <w:rFonts w:ascii="Arial" w:hAnsi="Arial" w:cs="Arial"/>
        </w:rPr>
      </w:pPr>
    </w:p>
    <w:p w:rsidR="00AD092D" w:rsidRPr="00274AD1" w:rsidRDefault="00AD092D" w:rsidP="00AD092D">
      <w:pPr>
        <w:pStyle w:val="Heading1"/>
        <w:spacing w:line="240" w:lineRule="auto"/>
        <w:rPr>
          <w:rFonts w:ascii="Arial" w:hAnsi="Arial" w:cs="Arial"/>
        </w:rPr>
      </w:pPr>
      <w:r w:rsidRPr="00274AD1">
        <w:rPr>
          <w:rFonts w:ascii="Arial" w:hAnsi="Arial" w:cs="Arial"/>
        </w:rPr>
        <w:t>Purpose</w:t>
      </w:r>
    </w:p>
    <w:p w:rsidR="00AD092D" w:rsidRPr="00274AD1" w:rsidRDefault="00AD092D" w:rsidP="00AD092D">
      <w:pPr>
        <w:spacing w:line="240" w:lineRule="auto"/>
        <w:rPr>
          <w:rFonts w:ascii="Arial" w:hAnsi="Arial" w:cs="Arial"/>
        </w:rPr>
      </w:pPr>
      <w:r w:rsidRPr="00274AD1">
        <w:rPr>
          <w:rFonts w:ascii="Arial" w:hAnsi="Arial" w:cs="Arial"/>
        </w:rPr>
        <w:t>The purpose of this document is to describe the liquid chromatography (LC) method for quantitative mass spectrometry-based analyses.</w:t>
      </w:r>
    </w:p>
    <w:p w:rsidR="00AD092D" w:rsidRPr="00274AD1" w:rsidRDefault="00AD092D" w:rsidP="00AD092D">
      <w:pPr>
        <w:pStyle w:val="Heading1"/>
        <w:spacing w:line="240" w:lineRule="auto"/>
        <w:rPr>
          <w:rFonts w:ascii="Arial" w:hAnsi="Arial" w:cs="Arial"/>
        </w:rPr>
      </w:pPr>
      <w:r w:rsidRPr="00274AD1">
        <w:rPr>
          <w:rFonts w:ascii="Arial" w:hAnsi="Arial" w:cs="Arial"/>
        </w:rPr>
        <w:t>Scope</w:t>
      </w:r>
    </w:p>
    <w:p w:rsidR="00AD092D" w:rsidRPr="00274AD1" w:rsidRDefault="00AD092D" w:rsidP="00AD092D">
      <w:pPr>
        <w:spacing w:line="240" w:lineRule="auto"/>
        <w:rPr>
          <w:rFonts w:ascii="Arial" w:hAnsi="Arial" w:cs="Arial"/>
        </w:rPr>
      </w:pPr>
      <w:r w:rsidRPr="00274AD1">
        <w:rPr>
          <w:rFonts w:ascii="Arial" w:hAnsi="Arial" w:cs="Arial"/>
        </w:rPr>
        <w:t xml:space="preserve">This procedure describes the setup of the LC and the </w:t>
      </w:r>
      <w:r>
        <w:rPr>
          <w:rFonts w:ascii="Arial" w:hAnsi="Arial" w:cs="Arial"/>
        </w:rPr>
        <w:t xml:space="preserve">chromatographic </w:t>
      </w:r>
      <w:r w:rsidRPr="00274AD1">
        <w:rPr>
          <w:rFonts w:ascii="Arial" w:hAnsi="Arial" w:cs="Arial"/>
        </w:rPr>
        <w:t xml:space="preserve">method parameters. It is specific to the operation of the Thermo Scientific </w:t>
      </w:r>
      <w:r>
        <w:rPr>
          <w:rFonts w:ascii="Arial" w:hAnsi="Arial" w:cs="Arial"/>
        </w:rPr>
        <w:t>EASY</w:t>
      </w:r>
      <w:r w:rsidRPr="00274AD1">
        <w:rPr>
          <w:rFonts w:ascii="Arial" w:hAnsi="Arial" w:cs="Arial"/>
        </w:rPr>
        <w:t>-nLC 1200 LC system.</w:t>
      </w:r>
    </w:p>
    <w:p w:rsidR="00AD092D" w:rsidRPr="00274AD1" w:rsidRDefault="00AD092D" w:rsidP="00AD092D">
      <w:pPr>
        <w:pStyle w:val="Heading1"/>
        <w:spacing w:line="240" w:lineRule="auto"/>
        <w:rPr>
          <w:rFonts w:ascii="Arial" w:hAnsi="Arial" w:cs="Arial"/>
        </w:rPr>
      </w:pPr>
      <w:r w:rsidRPr="00274AD1">
        <w:rPr>
          <w:rFonts w:ascii="Arial" w:hAnsi="Arial" w:cs="Arial"/>
        </w:rPr>
        <w:t>Responsibilities</w:t>
      </w:r>
    </w:p>
    <w:p w:rsidR="00AD092D" w:rsidRPr="00274AD1" w:rsidRDefault="00AD092D" w:rsidP="00AD092D">
      <w:pPr>
        <w:spacing w:line="240" w:lineRule="auto"/>
        <w:rPr>
          <w:rFonts w:ascii="Arial" w:hAnsi="Arial" w:cs="Arial"/>
        </w:rPr>
      </w:pPr>
      <w:r w:rsidRPr="00274AD1">
        <w:rPr>
          <w:rFonts w:ascii="Arial" w:hAnsi="Arial" w:cs="Arial"/>
        </w:rPr>
        <w:t>It is the responsibility of person(s) performing this procedure to be familiar with laboratory</w:t>
      </w:r>
      <w:r>
        <w:rPr>
          <w:rFonts w:ascii="Arial" w:hAnsi="Arial" w:cs="Arial"/>
        </w:rPr>
        <w:t xml:space="preserve"> safety procedures.</w:t>
      </w:r>
      <w:r w:rsidRPr="00274AD1">
        <w:rPr>
          <w:rFonts w:ascii="Arial" w:hAnsi="Arial" w:cs="Arial"/>
        </w:rPr>
        <w:t xml:space="preserve"> The interpretation of results must be done by a person trained in the procedure and familiar with such interpretation.  </w:t>
      </w:r>
    </w:p>
    <w:p w:rsidR="00AD092D" w:rsidRPr="00274AD1" w:rsidRDefault="00AD092D" w:rsidP="00AD092D">
      <w:pPr>
        <w:pStyle w:val="Heading1"/>
        <w:spacing w:line="240" w:lineRule="auto"/>
        <w:rPr>
          <w:rFonts w:ascii="Arial" w:hAnsi="Arial" w:cs="Arial"/>
        </w:rPr>
      </w:pPr>
      <w:r w:rsidRPr="00274AD1">
        <w:rPr>
          <w:rFonts w:ascii="Arial" w:hAnsi="Arial" w:cs="Arial"/>
        </w:rPr>
        <w:t>Equipment</w:t>
      </w:r>
    </w:p>
    <w:p w:rsidR="00AD092D" w:rsidRPr="00274AD1" w:rsidRDefault="00AD092D" w:rsidP="00AD092D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</w:rPr>
      </w:pPr>
      <w:r w:rsidRPr="00274AD1">
        <w:rPr>
          <w:rFonts w:ascii="Arial" w:hAnsi="Arial" w:cs="Arial"/>
        </w:rPr>
        <w:t xml:space="preserve">HPLC: Thermo Scientific </w:t>
      </w:r>
      <w:r>
        <w:rPr>
          <w:rFonts w:ascii="Arial" w:hAnsi="Arial" w:cs="Arial"/>
        </w:rPr>
        <w:t>EASY</w:t>
      </w:r>
      <w:r w:rsidRPr="00274AD1">
        <w:rPr>
          <w:rFonts w:ascii="Arial" w:hAnsi="Arial" w:cs="Arial"/>
        </w:rPr>
        <w:t>-nLC 1200</w:t>
      </w:r>
      <w:r>
        <w:rPr>
          <w:rFonts w:ascii="Arial" w:hAnsi="Arial" w:cs="Arial"/>
        </w:rPr>
        <w:t xml:space="preserve"> LC system</w:t>
      </w:r>
      <w:r w:rsidRPr="00274AD1">
        <w:rPr>
          <w:rFonts w:ascii="Arial" w:hAnsi="Arial" w:cs="Arial"/>
        </w:rPr>
        <w:t xml:space="preserve"> (Thermo Fisher Scientific; cat. # </w:t>
      </w:r>
      <w:r>
        <w:rPr>
          <w:rFonts w:ascii="Arial" w:hAnsi="Arial" w:cs="Arial"/>
        </w:rPr>
        <w:t>LC140</w:t>
      </w:r>
      <w:r w:rsidRPr="00274AD1">
        <w:rPr>
          <w:rFonts w:ascii="Arial" w:hAnsi="Arial" w:cs="Arial"/>
        </w:rPr>
        <w:t>)</w:t>
      </w:r>
    </w:p>
    <w:p w:rsidR="00AD092D" w:rsidRPr="00274AD1" w:rsidRDefault="00AD092D" w:rsidP="00AD092D">
      <w:pPr>
        <w:pStyle w:val="Heading1"/>
        <w:spacing w:line="240" w:lineRule="auto"/>
        <w:rPr>
          <w:rFonts w:ascii="Arial" w:hAnsi="Arial" w:cs="Arial"/>
        </w:rPr>
      </w:pPr>
      <w:r w:rsidRPr="00274AD1">
        <w:rPr>
          <w:rFonts w:ascii="Arial" w:hAnsi="Arial" w:cs="Arial"/>
        </w:rPr>
        <w:t>Materials</w:t>
      </w:r>
    </w:p>
    <w:p w:rsidR="00AD092D" w:rsidRDefault="00AD092D" w:rsidP="00AD092D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</w:rPr>
      </w:pPr>
      <w:r w:rsidRPr="00274AD1">
        <w:rPr>
          <w:rFonts w:ascii="Arial" w:hAnsi="Arial" w:cs="Arial"/>
        </w:rPr>
        <w:t>Injection loop: 20 µL Dionex nanoViper sample loop (Thermo Fisher Scientific; cat. # 6826.2420)</w:t>
      </w:r>
    </w:p>
    <w:p w:rsidR="00AD092D" w:rsidRPr="00023CA4" w:rsidRDefault="00AD092D" w:rsidP="00AD092D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</w:rPr>
      </w:pPr>
      <w:r w:rsidRPr="00013BEE">
        <w:rPr>
          <w:rFonts w:ascii="Arial" w:hAnsi="Arial" w:cs="Arial"/>
        </w:rPr>
        <w:t xml:space="preserve">Autosampler: </w:t>
      </w:r>
      <w:r>
        <w:rPr>
          <w:rFonts w:ascii="Arial" w:hAnsi="Arial" w:cs="Arial"/>
        </w:rPr>
        <w:t>Autosampler integrated in Easy-nLC 1200 LC system (Thermo Fisher Scientific; cat. # LC140)</w:t>
      </w:r>
    </w:p>
    <w:p w:rsidR="00AD092D" w:rsidRPr="00274AD1" w:rsidRDefault="00AD092D" w:rsidP="00AD092D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</w:rPr>
      </w:pPr>
      <w:r w:rsidRPr="00274AD1">
        <w:rPr>
          <w:rFonts w:ascii="Arial" w:hAnsi="Arial" w:cs="Arial"/>
        </w:rPr>
        <w:lastRenderedPageBreak/>
        <w:t xml:space="preserve">Trap Column: </w:t>
      </w:r>
      <w:r>
        <w:rPr>
          <w:rFonts w:ascii="Arial" w:hAnsi="Arial" w:cs="Arial"/>
        </w:rPr>
        <w:t>100 µm I.D. x 2</w:t>
      </w:r>
      <w:r w:rsidRPr="00274AD1">
        <w:rPr>
          <w:rFonts w:ascii="Arial" w:hAnsi="Arial" w:cs="Arial"/>
        </w:rPr>
        <w:t xml:space="preserve"> cm </w:t>
      </w:r>
      <w:r>
        <w:rPr>
          <w:rFonts w:ascii="Arial" w:hAnsi="Arial" w:cs="Arial"/>
        </w:rPr>
        <w:t>nanoViper</w:t>
      </w:r>
      <w:r w:rsidRPr="00274AD1">
        <w:rPr>
          <w:rFonts w:ascii="Arial" w:hAnsi="Arial" w:cs="Arial"/>
        </w:rPr>
        <w:t xml:space="preserve"> column packed</w:t>
      </w:r>
      <w:r>
        <w:rPr>
          <w:rFonts w:ascii="Arial" w:hAnsi="Arial" w:cs="Arial"/>
        </w:rPr>
        <w:t xml:space="preserve"> with Acclaim PepMap RSLC C18, 5</w:t>
      </w:r>
      <w:r w:rsidRPr="00274AD1">
        <w:rPr>
          <w:rFonts w:ascii="Arial" w:hAnsi="Arial" w:cs="Arial"/>
        </w:rPr>
        <w:t xml:space="preserve"> µm</w:t>
      </w:r>
      <w:r>
        <w:rPr>
          <w:rFonts w:ascii="Arial" w:hAnsi="Arial" w:cs="Arial"/>
        </w:rPr>
        <w:t xml:space="preserve"> 100 Å</w:t>
      </w:r>
      <w:r w:rsidRPr="00274AD1">
        <w:rPr>
          <w:rFonts w:ascii="Arial" w:hAnsi="Arial" w:cs="Arial"/>
        </w:rPr>
        <w:t xml:space="preserve"> (Thermo Fisher Scientific; </w:t>
      </w:r>
      <w:r>
        <w:rPr>
          <w:rFonts w:ascii="Arial" w:hAnsi="Arial" w:cs="Arial"/>
        </w:rPr>
        <w:t>cat. # 164</w:t>
      </w:r>
      <w:r w:rsidRPr="00274AD1">
        <w:rPr>
          <w:rFonts w:ascii="Arial" w:hAnsi="Arial" w:cs="Arial"/>
        </w:rPr>
        <w:t>5</w:t>
      </w:r>
      <w:r>
        <w:rPr>
          <w:rFonts w:ascii="Arial" w:hAnsi="Arial" w:cs="Arial"/>
        </w:rPr>
        <w:t>6</w:t>
      </w:r>
      <w:r w:rsidRPr="00274AD1">
        <w:rPr>
          <w:rFonts w:ascii="Arial" w:hAnsi="Arial" w:cs="Arial"/>
        </w:rPr>
        <w:t>4)</w:t>
      </w:r>
    </w:p>
    <w:p w:rsidR="00AD092D" w:rsidRPr="00274AD1" w:rsidRDefault="00AD092D" w:rsidP="00AD092D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Analytical Column: EASY-spray column, 75 µm I.D. x 50</w:t>
      </w:r>
      <w:r w:rsidRPr="00274AD1">
        <w:rPr>
          <w:rFonts w:ascii="Arial" w:hAnsi="Arial" w:cs="Arial"/>
        </w:rPr>
        <w:t xml:space="preserve"> cm </w:t>
      </w:r>
      <w:r>
        <w:rPr>
          <w:rFonts w:ascii="Arial" w:hAnsi="Arial" w:cs="Arial"/>
        </w:rPr>
        <w:t>nanoViper</w:t>
      </w:r>
      <w:r w:rsidRPr="00274AD1">
        <w:rPr>
          <w:rFonts w:ascii="Arial" w:hAnsi="Arial" w:cs="Arial"/>
        </w:rPr>
        <w:t xml:space="preserve"> column packed</w:t>
      </w:r>
      <w:r>
        <w:rPr>
          <w:rFonts w:ascii="Arial" w:hAnsi="Arial" w:cs="Arial"/>
        </w:rPr>
        <w:t xml:space="preserve"> with Acclaim PepMap RSLC C18, 2</w:t>
      </w:r>
      <w:r w:rsidRPr="00274AD1">
        <w:rPr>
          <w:rFonts w:ascii="Arial" w:hAnsi="Arial" w:cs="Arial"/>
        </w:rPr>
        <w:t xml:space="preserve"> µm</w:t>
      </w:r>
      <w:r>
        <w:rPr>
          <w:rFonts w:ascii="Arial" w:hAnsi="Arial" w:cs="Arial"/>
        </w:rPr>
        <w:t xml:space="preserve"> 100 Å</w:t>
      </w:r>
      <w:r w:rsidRPr="00274AD1">
        <w:rPr>
          <w:rFonts w:ascii="Arial" w:hAnsi="Arial" w:cs="Arial"/>
        </w:rPr>
        <w:t xml:space="preserve"> (Thermo Fisher Scientific; cat. #</w:t>
      </w:r>
      <w:r>
        <w:rPr>
          <w:rFonts w:ascii="Arial" w:hAnsi="Arial" w:cs="Arial"/>
        </w:rPr>
        <w:t xml:space="preserve"> ES803</w:t>
      </w:r>
      <w:r w:rsidRPr="00274AD1">
        <w:rPr>
          <w:rFonts w:ascii="Arial" w:hAnsi="Arial" w:cs="Arial"/>
        </w:rPr>
        <w:t>)</w:t>
      </w:r>
    </w:p>
    <w:p w:rsidR="00AD092D" w:rsidRPr="00274AD1" w:rsidRDefault="00AD092D" w:rsidP="00AD092D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Autosampler 96-well plate</w:t>
      </w:r>
      <w:r w:rsidRPr="00274AD1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PCR plate, 150 µL max. well volume (Eppendorf; cat. # 951020401)</w:t>
      </w:r>
      <w:r w:rsidRPr="00274AD1">
        <w:rPr>
          <w:rFonts w:ascii="Arial" w:hAnsi="Arial" w:cs="Arial"/>
        </w:rPr>
        <w:t xml:space="preserve"> </w:t>
      </w:r>
    </w:p>
    <w:p w:rsidR="00AD092D" w:rsidRPr="00274AD1" w:rsidRDefault="00AD092D" w:rsidP="00AD092D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Autosampler 96-well plate cover: Adhesive free film (Excel Scientific; cat. # ZAF-PE-50)</w:t>
      </w:r>
    </w:p>
    <w:p w:rsidR="00AD092D" w:rsidRPr="00274AD1" w:rsidRDefault="00AD092D" w:rsidP="00AD092D">
      <w:pPr>
        <w:pStyle w:val="Heading1"/>
        <w:spacing w:line="240" w:lineRule="auto"/>
        <w:rPr>
          <w:rFonts w:ascii="Arial" w:hAnsi="Arial" w:cs="Arial"/>
        </w:rPr>
      </w:pPr>
      <w:r w:rsidRPr="00274AD1">
        <w:rPr>
          <w:rFonts w:ascii="Arial" w:hAnsi="Arial" w:cs="Arial"/>
        </w:rPr>
        <w:t>Reagents</w:t>
      </w:r>
    </w:p>
    <w:p w:rsidR="00AD092D" w:rsidRPr="00274AD1" w:rsidRDefault="00AD092D" w:rsidP="00AD092D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</w:rPr>
      </w:pPr>
      <w:r w:rsidRPr="00274AD1">
        <w:rPr>
          <w:rFonts w:ascii="Arial" w:hAnsi="Arial" w:cs="Arial"/>
        </w:rPr>
        <w:t>Water: Optima LC/MS-grade (Fisher Scientific; cat. # W6-4)</w:t>
      </w:r>
    </w:p>
    <w:p w:rsidR="00AD092D" w:rsidRPr="00274AD1" w:rsidRDefault="00AD092D" w:rsidP="00AD092D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</w:rPr>
      </w:pPr>
      <w:r w:rsidRPr="00274AD1">
        <w:rPr>
          <w:rFonts w:ascii="Arial" w:hAnsi="Arial" w:cs="Arial"/>
        </w:rPr>
        <w:t>Acetonitrile: Optima LC/MS-grade (Fisher Scientific; cat. # A955-4)</w:t>
      </w:r>
    </w:p>
    <w:p w:rsidR="00AD092D" w:rsidRPr="00274AD1" w:rsidRDefault="00AD092D" w:rsidP="00AD092D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</w:rPr>
      </w:pPr>
      <w:r w:rsidRPr="00274AD1">
        <w:rPr>
          <w:rFonts w:ascii="Arial" w:hAnsi="Arial" w:cs="Arial"/>
        </w:rPr>
        <w:t xml:space="preserve">Formic Acid: </w:t>
      </w:r>
      <w:r>
        <w:rPr>
          <w:rFonts w:ascii="Arial" w:hAnsi="Arial" w:cs="Arial"/>
        </w:rPr>
        <w:t xml:space="preserve">Pierce Formic Acid, </w:t>
      </w:r>
      <w:r w:rsidRPr="00274AD1">
        <w:rPr>
          <w:rFonts w:ascii="Arial" w:hAnsi="Arial" w:cs="Arial"/>
        </w:rPr>
        <w:t xml:space="preserve">LC-MS </w:t>
      </w:r>
      <w:r>
        <w:rPr>
          <w:rFonts w:ascii="Arial" w:hAnsi="Arial" w:cs="Arial"/>
        </w:rPr>
        <w:t>grade</w:t>
      </w:r>
      <w:r w:rsidRPr="00274AD1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Pierce; cat. # 28905</w:t>
      </w:r>
      <w:r w:rsidRPr="00274AD1">
        <w:rPr>
          <w:rFonts w:ascii="Arial" w:hAnsi="Arial" w:cs="Arial"/>
        </w:rPr>
        <w:t>)</w:t>
      </w:r>
    </w:p>
    <w:p w:rsidR="00AD092D" w:rsidRPr="00274AD1" w:rsidRDefault="00AD092D" w:rsidP="00AD092D">
      <w:pPr>
        <w:pStyle w:val="Heading1"/>
        <w:spacing w:line="240" w:lineRule="auto"/>
        <w:rPr>
          <w:rFonts w:ascii="Arial" w:hAnsi="Arial" w:cs="Arial"/>
          <w:szCs w:val="24"/>
        </w:rPr>
      </w:pPr>
      <w:r w:rsidRPr="00274AD1">
        <w:rPr>
          <w:rFonts w:ascii="Arial" w:hAnsi="Arial" w:cs="Arial"/>
        </w:rPr>
        <w:t>Solutions</w:t>
      </w:r>
    </w:p>
    <w:p w:rsidR="00AD092D" w:rsidRPr="00274AD1" w:rsidRDefault="00AD092D" w:rsidP="00AD092D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Mobile phase A: </w:t>
      </w:r>
      <w:r w:rsidRPr="00274AD1">
        <w:rPr>
          <w:rFonts w:ascii="Arial" w:hAnsi="Arial" w:cs="Arial"/>
        </w:rPr>
        <w:t>0.1% formic acid in water</w:t>
      </w:r>
    </w:p>
    <w:p w:rsidR="00AD092D" w:rsidRPr="00D37712" w:rsidRDefault="00AD092D" w:rsidP="00AD092D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Pr="00274AD1">
        <w:rPr>
          <w:rFonts w:ascii="Arial" w:hAnsi="Arial" w:cs="Arial"/>
        </w:rPr>
        <w:t>obile</w:t>
      </w:r>
      <w:r>
        <w:rPr>
          <w:rFonts w:ascii="Arial" w:hAnsi="Arial" w:cs="Arial"/>
        </w:rPr>
        <w:t xml:space="preserve"> phase B: 0.1% formic acid in 95</w:t>
      </w:r>
      <w:r w:rsidRPr="00274AD1">
        <w:rPr>
          <w:rFonts w:ascii="Arial" w:hAnsi="Arial" w:cs="Arial"/>
        </w:rPr>
        <w:t>% ACN</w:t>
      </w:r>
    </w:p>
    <w:p w:rsidR="00AD092D" w:rsidRPr="00274AD1" w:rsidRDefault="00AD092D" w:rsidP="00AD092D">
      <w:pPr>
        <w:pStyle w:val="Heading1"/>
        <w:spacing w:line="240" w:lineRule="auto"/>
        <w:rPr>
          <w:rFonts w:ascii="Arial" w:hAnsi="Arial" w:cs="Arial"/>
        </w:rPr>
      </w:pPr>
      <w:r w:rsidRPr="00274AD1">
        <w:rPr>
          <w:rFonts w:ascii="Arial" w:hAnsi="Arial" w:cs="Arial"/>
        </w:rPr>
        <w:t>Procedure</w:t>
      </w:r>
    </w:p>
    <w:p w:rsidR="00AD092D" w:rsidRDefault="00AD092D" w:rsidP="00AD092D">
      <w:pPr>
        <w:pStyle w:val="ListParagraph"/>
        <w:numPr>
          <w:ilvl w:val="0"/>
          <w:numId w:val="2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Sample Pickup</w:t>
      </w:r>
    </w:p>
    <w:p w:rsidR="00AD092D" w:rsidRPr="009D2E89" w:rsidRDefault="00AD092D" w:rsidP="00AD092D">
      <w:pPr>
        <w:pStyle w:val="ListParagraph"/>
        <w:numPr>
          <w:ilvl w:val="1"/>
          <w:numId w:val="2"/>
        </w:numPr>
        <w:spacing w:line="240" w:lineRule="auto"/>
        <w:rPr>
          <w:rFonts w:ascii="Arial" w:hAnsi="Arial" w:cs="Arial"/>
        </w:rPr>
      </w:pPr>
      <w:r w:rsidRPr="009D2E89">
        <w:rPr>
          <w:rFonts w:ascii="Arial" w:hAnsi="Arial" w:cs="Arial"/>
          <w:color w:val="000000"/>
        </w:rPr>
        <w:t xml:space="preserve">Draw Speed =                     </w:t>
      </w:r>
      <w:r w:rsidRPr="009D2E89">
        <w:rPr>
          <w:rFonts w:ascii="Arial" w:hAnsi="Arial" w:cs="Arial"/>
          <w:color w:val="000000"/>
        </w:rPr>
        <w:tab/>
        <w:t>20 [</w:t>
      </w:r>
      <w:r w:rsidRPr="009D2E89">
        <w:rPr>
          <w:rFonts w:ascii="Arial" w:hAnsi="Arial" w:cs="Arial"/>
        </w:rPr>
        <w:t>µ</w:t>
      </w:r>
      <w:r w:rsidRPr="009D2E89">
        <w:rPr>
          <w:rFonts w:ascii="Arial" w:hAnsi="Arial" w:cs="Arial"/>
          <w:color w:val="000000"/>
        </w:rPr>
        <w:t>L/s]</w:t>
      </w:r>
    </w:p>
    <w:p w:rsidR="00AD092D" w:rsidRPr="009D2E89" w:rsidRDefault="00AD092D" w:rsidP="00AD092D">
      <w:pPr>
        <w:pStyle w:val="ListParagraph"/>
        <w:numPr>
          <w:ilvl w:val="1"/>
          <w:numId w:val="2"/>
        </w:numPr>
        <w:spacing w:line="240" w:lineRule="auto"/>
        <w:rPr>
          <w:rFonts w:ascii="Arial" w:hAnsi="Arial" w:cs="Arial"/>
        </w:rPr>
      </w:pPr>
      <w:r w:rsidRPr="009D2E89">
        <w:rPr>
          <w:rFonts w:ascii="Arial" w:hAnsi="Arial" w:cs="Arial"/>
          <w:color w:val="000000"/>
        </w:rPr>
        <w:t xml:space="preserve">Wash Volume =                 </w:t>
      </w:r>
      <w:r w:rsidRPr="009D2E89">
        <w:rPr>
          <w:rFonts w:ascii="Arial" w:hAnsi="Arial" w:cs="Arial"/>
          <w:color w:val="000000"/>
        </w:rPr>
        <w:tab/>
        <w:t>100.000 [µL]</w:t>
      </w:r>
    </w:p>
    <w:p w:rsidR="00AD092D" w:rsidRPr="009D2E89" w:rsidRDefault="00AD092D" w:rsidP="00AD092D">
      <w:pPr>
        <w:pStyle w:val="ListParagraph"/>
        <w:numPr>
          <w:ilvl w:val="1"/>
          <w:numId w:val="2"/>
        </w:numPr>
        <w:spacing w:line="240" w:lineRule="auto"/>
        <w:rPr>
          <w:rFonts w:ascii="Arial" w:hAnsi="Arial" w:cs="Arial"/>
        </w:rPr>
      </w:pPr>
      <w:r w:rsidRPr="009D2E89">
        <w:rPr>
          <w:rFonts w:ascii="Arial" w:hAnsi="Arial" w:cs="Arial"/>
          <w:color w:val="000000"/>
        </w:rPr>
        <w:t>Rinse Between Reinjections = No</w:t>
      </w:r>
    </w:p>
    <w:p w:rsidR="00AD092D" w:rsidRDefault="00AD092D" w:rsidP="00AD092D">
      <w:pPr>
        <w:pStyle w:val="ListParagraph"/>
        <w:numPr>
          <w:ilvl w:val="1"/>
          <w:numId w:val="2"/>
        </w:numPr>
        <w:spacing w:line="240" w:lineRule="auto"/>
        <w:rPr>
          <w:rFonts w:ascii="Arial" w:hAnsi="Arial" w:cs="Arial"/>
        </w:rPr>
      </w:pPr>
      <w:r w:rsidRPr="009D2E89">
        <w:rPr>
          <w:rFonts w:ascii="Arial" w:hAnsi="Arial" w:cs="Arial"/>
        </w:rPr>
        <w:t xml:space="preserve">Inject Volume = </w:t>
      </w:r>
      <w:r w:rsidRPr="009D2E89">
        <w:rPr>
          <w:rFonts w:ascii="Arial" w:hAnsi="Arial" w:cs="Arial"/>
        </w:rPr>
        <w:tab/>
        <w:t xml:space="preserve">       </w:t>
      </w:r>
      <w:r w:rsidRPr="009D2E89">
        <w:rPr>
          <w:rFonts w:ascii="Arial" w:hAnsi="Arial" w:cs="Arial"/>
        </w:rPr>
        <w:tab/>
        <w:t xml:space="preserve"> 10.000 µL</w:t>
      </w:r>
    </w:p>
    <w:p w:rsidR="00AD092D" w:rsidRDefault="00AD092D" w:rsidP="00AD092D">
      <w:pPr>
        <w:pStyle w:val="ListParagraph"/>
        <w:spacing w:line="240" w:lineRule="auto"/>
        <w:rPr>
          <w:rFonts w:ascii="Arial" w:hAnsi="Arial" w:cs="Arial"/>
        </w:rPr>
      </w:pPr>
    </w:p>
    <w:p w:rsidR="00AD092D" w:rsidRPr="00274AD1" w:rsidRDefault="00AD092D" w:rsidP="00AD092D">
      <w:pPr>
        <w:pStyle w:val="ListParagraph"/>
        <w:numPr>
          <w:ilvl w:val="0"/>
          <w:numId w:val="2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Pre-column equilibration</w:t>
      </w:r>
    </w:p>
    <w:p w:rsidR="00AD092D" w:rsidRPr="00274AD1" w:rsidRDefault="00AD092D" w:rsidP="00AD092D">
      <w:pPr>
        <w:pStyle w:val="ListParagraph"/>
        <w:numPr>
          <w:ilvl w:val="1"/>
          <w:numId w:val="2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Max Pressure =</w:t>
      </w:r>
      <w:r w:rsidRPr="00274AD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980 Bar</w:t>
      </w:r>
    </w:p>
    <w:p w:rsidR="00AD092D" w:rsidRDefault="00AD092D" w:rsidP="00AD092D">
      <w:pPr>
        <w:pStyle w:val="ListParagraph"/>
        <w:numPr>
          <w:ilvl w:val="1"/>
          <w:numId w:val="2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Flow Rate =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color w:val="000000"/>
        </w:rPr>
        <w:t xml:space="preserve">unspecified </w:t>
      </w:r>
    </w:p>
    <w:p w:rsidR="00AD092D" w:rsidRPr="009D2E89" w:rsidRDefault="00AD092D" w:rsidP="00AD092D">
      <w:pPr>
        <w:pStyle w:val="ListParagraph"/>
        <w:numPr>
          <w:ilvl w:val="1"/>
          <w:numId w:val="2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Volume =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25 µ</w:t>
      </w:r>
      <w:r>
        <w:rPr>
          <w:rFonts w:ascii="Arial" w:hAnsi="Arial" w:cs="Arial"/>
          <w:color w:val="000000"/>
        </w:rPr>
        <w:t xml:space="preserve">L </w:t>
      </w:r>
    </w:p>
    <w:p w:rsidR="00AD092D" w:rsidRPr="00274AD1" w:rsidRDefault="00AD092D" w:rsidP="00AD092D">
      <w:pPr>
        <w:pStyle w:val="ListParagraph"/>
        <w:spacing w:line="240" w:lineRule="auto"/>
        <w:ind w:left="1440"/>
        <w:rPr>
          <w:rFonts w:ascii="Arial" w:hAnsi="Arial" w:cs="Arial"/>
        </w:rPr>
      </w:pPr>
    </w:p>
    <w:p w:rsidR="00AD092D" w:rsidRPr="00274AD1" w:rsidRDefault="00AD092D" w:rsidP="00AD092D">
      <w:pPr>
        <w:pStyle w:val="ListParagraph"/>
        <w:numPr>
          <w:ilvl w:val="0"/>
          <w:numId w:val="2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Analytical column equilibration</w:t>
      </w:r>
    </w:p>
    <w:p w:rsidR="00AD092D" w:rsidRPr="00274AD1" w:rsidRDefault="00AD092D" w:rsidP="00AD092D">
      <w:pPr>
        <w:pStyle w:val="ListParagraph"/>
        <w:numPr>
          <w:ilvl w:val="1"/>
          <w:numId w:val="2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Max Pressure =</w:t>
      </w:r>
      <w:r w:rsidRPr="00274AD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980 Bar</w:t>
      </w:r>
    </w:p>
    <w:p w:rsidR="00AD092D" w:rsidRDefault="00AD092D" w:rsidP="00AD092D">
      <w:pPr>
        <w:pStyle w:val="ListParagraph"/>
        <w:numPr>
          <w:ilvl w:val="1"/>
          <w:numId w:val="2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Flow Rate =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color w:val="000000"/>
        </w:rPr>
        <w:t xml:space="preserve">unspecified </w:t>
      </w:r>
    </w:p>
    <w:p w:rsidR="00AD092D" w:rsidRPr="00274AD1" w:rsidRDefault="00AD092D" w:rsidP="00AD092D">
      <w:pPr>
        <w:pStyle w:val="ListParagraph"/>
        <w:numPr>
          <w:ilvl w:val="1"/>
          <w:numId w:val="2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Volume =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6 µ</w:t>
      </w:r>
      <w:r>
        <w:rPr>
          <w:rFonts w:ascii="Arial" w:hAnsi="Arial" w:cs="Arial"/>
          <w:color w:val="000000"/>
        </w:rPr>
        <w:t xml:space="preserve">L </w:t>
      </w:r>
    </w:p>
    <w:p w:rsidR="00AD092D" w:rsidRPr="009D2E89" w:rsidRDefault="00AD092D" w:rsidP="00AD092D">
      <w:pPr>
        <w:pStyle w:val="ListParagraph"/>
        <w:spacing w:line="240" w:lineRule="auto"/>
        <w:ind w:left="1440"/>
        <w:rPr>
          <w:rFonts w:ascii="Arial" w:hAnsi="Arial" w:cs="Arial"/>
        </w:rPr>
      </w:pPr>
    </w:p>
    <w:p w:rsidR="00AD092D" w:rsidRPr="00274AD1" w:rsidRDefault="00AD092D" w:rsidP="00AD092D">
      <w:pPr>
        <w:pStyle w:val="ListParagraph"/>
        <w:numPr>
          <w:ilvl w:val="0"/>
          <w:numId w:val="2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Sample Loading</w:t>
      </w:r>
    </w:p>
    <w:p w:rsidR="00AD092D" w:rsidRPr="00274AD1" w:rsidRDefault="00AD092D" w:rsidP="00AD092D">
      <w:pPr>
        <w:pStyle w:val="ListParagraph"/>
        <w:numPr>
          <w:ilvl w:val="1"/>
          <w:numId w:val="2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Max Pressure =</w:t>
      </w:r>
      <w:r w:rsidRPr="00274AD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980 Bar</w:t>
      </w:r>
    </w:p>
    <w:p w:rsidR="00AD092D" w:rsidRDefault="00AD092D" w:rsidP="00AD092D">
      <w:pPr>
        <w:pStyle w:val="ListParagraph"/>
        <w:numPr>
          <w:ilvl w:val="1"/>
          <w:numId w:val="2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Flow gradient =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274AD1">
        <w:rPr>
          <w:rFonts w:ascii="Arial" w:hAnsi="Arial" w:cs="Arial"/>
        </w:rPr>
        <w:t xml:space="preserve">Isocratic; 100% </w:t>
      </w:r>
      <w:r>
        <w:rPr>
          <w:rFonts w:ascii="Arial" w:hAnsi="Arial" w:cs="Arial"/>
        </w:rPr>
        <w:t xml:space="preserve">Mobile phase </w:t>
      </w:r>
      <w:r w:rsidRPr="00274AD1">
        <w:rPr>
          <w:rFonts w:ascii="Arial" w:hAnsi="Arial" w:cs="Arial"/>
        </w:rPr>
        <w:t>A</w:t>
      </w:r>
    </w:p>
    <w:p w:rsidR="00AD092D" w:rsidRPr="00274AD1" w:rsidRDefault="00AD092D" w:rsidP="00AD092D">
      <w:pPr>
        <w:pStyle w:val="ListParagraph"/>
        <w:numPr>
          <w:ilvl w:val="1"/>
          <w:numId w:val="2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Load volume =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25 µ</w:t>
      </w:r>
      <w:r>
        <w:rPr>
          <w:rFonts w:ascii="Arial" w:hAnsi="Arial" w:cs="Arial"/>
          <w:color w:val="000000"/>
        </w:rPr>
        <w:t>L</w:t>
      </w:r>
    </w:p>
    <w:p w:rsidR="00AD092D" w:rsidRPr="00274AD1" w:rsidRDefault="00AD092D" w:rsidP="00AD092D">
      <w:pPr>
        <w:pStyle w:val="ListParagraph"/>
        <w:spacing w:line="240" w:lineRule="auto"/>
        <w:ind w:left="1440"/>
        <w:rPr>
          <w:rFonts w:ascii="Arial" w:hAnsi="Arial" w:cs="Arial"/>
        </w:rPr>
      </w:pPr>
    </w:p>
    <w:p w:rsidR="00AD092D" w:rsidRPr="00274AD1" w:rsidRDefault="00AD092D" w:rsidP="00AD092D">
      <w:pPr>
        <w:pStyle w:val="ListParagraph"/>
        <w:numPr>
          <w:ilvl w:val="0"/>
          <w:numId w:val="2"/>
        </w:numPr>
        <w:spacing w:line="240" w:lineRule="auto"/>
        <w:rPr>
          <w:rFonts w:ascii="Arial" w:hAnsi="Arial" w:cs="Arial"/>
        </w:rPr>
      </w:pPr>
      <w:r w:rsidRPr="00274AD1">
        <w:rPr>
          <w:rFonts w:ascii="Arial" w:hAnsi="Arial" w:cs="Arial"/>
        </w:rPr>
        <w:t>Gradient method:</w:t>
      </w:r>
    </w:p>
    <w:p w:rsidR="00AD092D" w:rsidRPr="00274AD1" w:rsidRDefault="00AD092D" w:rsidP="00AD092D">
      <w:pPr>
        <w:pStyle w:val="ListParagraph"/>
        <w:numPr>
          <w:ilvl w:val="1"/>
          <w:numId w:val="2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Flow rate =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250</w:t>
      </w:r>
      <w:r w:rsidRPr="00274AD1">
        <w:rPr>
          <w:rFonts w:ascii="Arial" w:hAnsi="Arial" w:cs="Arial"/>
        </w:rPr>
        <w:t xml:space="preserve"> nL/min</w:t>
      </w:r>
    </w:p>
    <w:p w:rsidR="00AD092D" w:rsidRPr="00274AD1" w:rsidRDefault="00AD092D" w:rsidP="00AD092D">
      <w:pPr>
        <w:pStyle w:val="ListParagraph"/>
        <w:numPr>
          <w:ilvl w:val="1"/>
          <w:numId w:val="2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Temperature =</w:t>
      </w:r>
      <w:r w:rsidRPr="00274AD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35</w:t>
      </w:r>
      <w:r w:rsidRPr="00274AD1">
        <w:rPr>
          <w:rFonts w:ascii="Arial" w:hAnsi="Arial" w:cs="Arial"/>
        </w:rPr>
        <w:t>°C</w:t>
      </w:r>
    </w:p>
    <w:p w:rsidR="00AD092D" w:rsidRPr="0077639D" w:rsidRDefault="00AD092D" w:rsidP="00AD092D">
      <w:pPr>
        <w:pStyle w:val="ListParagraph"/>
        <w:numPr>
          <w:ilvl w:val="1"/>
          <w:numId w:val="2"/>
        </w:numPr>
        <w:spacing w:line="240" w:lineRule="auto"/>
        <w:rPr>
          <w:rFonts w:ascii="Arial" w:hAnsi="Arial" w:cs="Arial"/>
        </w:rPr>
      </w:pPr>
      <w:r w:rsidRPr="0077639D">
        <w:rPr>
          <w:rFonts w:ascii="Arial" w:hAnsi="Arial" w:cs="Arial"/>
        </w:rPr>
        <w:t>Timetable</w:t>
      </w:r>
    </w:p>
    <w:tbl>
      <w:tblPr>
        <w:tblStyle w:val="TableClassic3"/>
        <w:tblW w:w="0" w:type="auto"/>
        <w:tblInd w:w="1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0"/>
        <w:gridCol w:w="1260"/>
        <w:gridCol w:w="900"/>
      </w:tblGrid>
      <w:tr w:rsidR="00AD092D" w:rsidRPr="00274AD1" w:rsidTr="003277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tcBorders>
              <w:bottom w:val="none" w:sz="0" w:space="0" w:color="auto"/>
            </w:tcBorders>
            <w:vAlign w:val="center"/>
          </w:tcPr>
          <w:p w:rsidR="00AD092D" w:rsidRPr="00274AD1" w:rsidRDefault="00AD092D" w:rsidP="003277ED">
            <w:pPr>
              <w:pStyle w:val="ListParagraph"/>
              <w:spacing w:line="240" w:lineRule="auto"/>
              <w:ind w:left="0"/>
              <w:jc w:val="center"/>
              <w:rPr>
                <w:rFonts w:ascii="Arial" w:hAnsi="Arial" w:cs="Arial"/>
              </w:rPr>
            </w:pPr>
            <w:r w:rsidRPr="00274AD1">
              <w:rPr>
                <w:rFonts w:ascii="Arial" w:hAnsi="Arial" w:cs="Arial"/>
              </w:rPr>
              <w:t>Retention (min)</w:t>
            </w:r>
          </w:p>
        </w:tc>
        <w:tc>
          <w:tcPr>
            <w:tcW w:w="1260" w:type="dxa"/>
            <w:tcBorders>
              <w:bottom w:val="none" w:sz="0" w:space="0" w:color="auto"/>
            </w:tcBorders>
            <w:vAlign w:val="center"/>
          </w:tcPr>
          <w:p w:rsidR="00AD092D" w:rsidRPr="00274AD1" w:rsidRDefault="00AD092D" w:rsidP="003277ED">
            <w:pPr>
              <w:pStyle w:val="ListParagraph"/>
              <w:spacing w:line="240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Flow (n</w:t>
            </w:r>
            <w:r w:rsidRPr="00274AD1">
              <w:rPr>
                <w:rFonts w:ascii="Arial" w:hAnsi="Arial" w:cs="Arial"/>
              </w:rPr>
              <w:t>L/min)</w:t>
            </w:r>
          </w:p>
        </w:tc>
        <w:tc>
          <w:tcPr>
            <w:tcW w:w="900" w:type="dxa"/>
            <w:tcBorders>
              <w:bottom w:val="none" w:sz="0" w:space="0" w:color="auto"/>
            </w:tcBorders>
            <w:vAlign w:val="center"/>
          </w:tcPr>
          <w:p w:rsidR="00AD092D" w:rsidRPr="00274AD1" w:rsidRDefault="00AD092D" w:rsidP="003277ED">
            <w:pPr>
              <w:pStyle w:val="ListParagraph"/>
              <w:spacing w:after="0" w:line="240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74AD1">
              <w:rPr>
                <w:rFonts w:ascii="Arial" w:hAnsi="Arial" w:cs="Arial"/>
              </w:rPr>
              <w:t>%B</w:t>
            </w:r>
          </w:p>
        </w:tc>
      </w:tr>
      <w:tr w:rsidR="00AD092D" w:rsidRPr="00274AD1" w:rsidTr="003277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:rsidR="00AD092D" w:rsidRPr="00274AD1" w:rsidRDefault="00AD092D" w:rsidP="003277ED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b w:val="0"/>
                <w:color w:val="0000FF"/>
              </w:rPr>
            </w:pPr>
            <w:r>
              <w:rPr>
                <w:rFonts w:ascii="Arial" w:hAnsi="Arial" w:cs="Arial"/>
                <w:b w:val="0"/>
                <w:color w:val="0000FF"/>
              </w:rPr>
              <w:t>0:00</w:t>
            </w:r>
          </w:p>
        </w:tc>
        <w:tc>
          <w:tcPr>
            <w:tcW w:w="1260" w:type="dxa"/>
            <w:vAlign w:val="center"/>
          </w:tcPr>
          <w:p w:rsidR="00AD092D" w:rsidRPr="00274AD1" w:rsidRDefault="00AD092D" w:rsidP="003277ED">
            <w:pPr>
              <w:pStyle w:val="ListParagraph"/>
              <w:spacing w:after="0"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250</w:t>
            </w:r>
          </w:p>
        </w:tc>
        <w:tc>
          <w:tcPr>
            <w:tcW w:w="900" w:type="dxa"/>
            <w:vAlign w:val="center"/>
          </w:tcPr>
          <w:p w:rsidR="00AD092D" w:rsidRPr="00274AD1" w:rsidRDefault="00AD092D" w:rsidP="003277ED">
            <w:pPr>
              <w:pStyle w:val="ListParagraph"/>
              <w:spacing w:after="0"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10</w:t>
            </w:r>
          </w:p>
        </w:tc>
      </w:tr>
      <w:tr w:rsidR="00AD092D" w:rsidRPr="00274AD1" w:rsidTr="003277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:rsidR="00AD092D" w:rsidRPr="00274AD1" w:rsidRDefault="00AD092D" w:rsidP="003277ED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b w:val="0"/>
                <w:color w:val="0000FF"/>
              </w:rPr>
            </w:pPr>
            <w:r>
              <w:rPr>
                <w:rFonts w:ascii="Arial" w:hAnsi="Arial" w:cs="Arial"/>
                <w:b w:val="0"/>
                <w:color w:val="0000FF"/>
              </w:rPr>
              <w:t>02:00</w:t>
            </w:r>
          </w:p>
        </w:tc>
        <w:tc>
          <w:tcPr>
            <w:tcW w:w="1260" w:type="dxa"/>
            <w:vAlign w:val="center"/>
          </w:tcPr>
          <w:p w:rsidR="00AD092D" w:rsidRPr="00274AD1" w:rsidRDefault="00AD092D" w:rsidP="003277ED">
            <w:pPr>
              <w:pStyle w:val="ListParagraph"/>
              <w:spacing w:after="0"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250</w:t>
            </w:r>
          </w:p>
        </w:tc>
        <w:tc>
          <w:tcPr>
            <w:tcW w:w="900" w:type="dxa"/>
            <w:vAlign w:val="center"/>
          </w:tcPr>
          <w:p w:rsidR="00AD092D" w:rsidRPr="00274AD1" w:rsidRDefault="00AD092D" w:rsidP="003277ED">
            <w:pPr>
              <w:pStyle w:val="ListParagraph"/>
              <w:spacing w:after="0"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10</w:t>
            </w:r>
          </w:p>
        </w:tc>
      </w:tr>
      <w:tr w:rsidR="00AD092D" w:rsidRPr="00274AD1" w:rsidTr="003277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:rsidR="00AD092D" w:rsidRPr="00274AD1" w:rsidRDefault="00AD092D" w:rsidP="003277ED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b w:val="0"/>
                <w:color w:val="0000FF"/>
              </w:rPr>
            </w:pPr>
            <w:r>
              <w:rPr>
                <w:rFonts w:ascii="Arial" w:hAnsi="Arial" w:cs="Arial"/>
                <w:b w:val="0"/>
                <w:color w:val="0000FF"/>
              </w:rPr>
              <w:t>62:00</w:t>
            </w:r>
          </w:p>
        </w:tc>
        <w:tc>
          <w:tcPr>
            <w:tcW w:w="1260" w:type="dxa"/>
            <w:vAlign w:val="center"/>
          </w:tcPr>
          <w:p w:rsidR="00AD092D" w:rsidRPr="00274AD1" w:rsidRDefault="00AD092D" w:rsidP="003277ED">
            <w:pPr>
              <w:pStyle w:val="ListParagraph"/>
              <w:spacing w:after="0"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250</w:t>
            </w:r>
          </w:p>
        </w:tc>
        <w:tc>
          <w:tcPr>
            <w:tcW w:w="900" w:type="dxa"/>
            <w:vAlign w:val="center"/>
          </w:tcPr>
          <w:p w:rsidR="00AD092D" w:rsidRPr="00274AD1" w:rsidRDefault="00AD092D" w:rsidP="003277ED">
            <w:pPr>
              <w:pStyle w:val="ListParagraph"/>
              <w:spacing w:after="0"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35</w:t>
            </w:r>
          </w:p>
        </w:tc>
      </w:tr>
      <w:tr w:rsidR="00AD092D" w:rsidRPr="00274AD1" w:rsidTr="003277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:rsidR="00AD092D" w:rsidRPr="00274AD1" w:rsidRDefault="00AD092D" w:rsidP="003277ED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b w:val="0"/>
                <w:color w:val="0000FF"/>
              </w:rPr>
            </w:pPr>
            <w:r>
              <w:rPr>
                <w:rFonts w:ascii="Arial" w:hAnsi="Arial" w:cs="Arial"/>
                <w:b w:val="0"/>
                <w:color w:val="0000FF"/>
              </w:rPr>
              <w:t>72:00</w:t>
            </w:r>
          </w:p>
        </w:tc>
        <w:tc>
          <w:tcPr>
            <w:tcW w:w="1260" w:type="dxa"/>
            <w:vAlign w:val="center"/>
          </w:tcPr>
          <w:p w:rsidR="00AD092D" w:rsidRPr="00274AD1" w:rsidRDefault="00AD092D" w:rsidP="003277ED">
            <w:pPr>
              <w:pStyle w:val="ListParagraph"/>
              <w:spacing w:after="0"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250</w:t>
            </w:r>
          </w:p>
        </w:tc>
        <w:tc>
          <w:tcPr>
            <w:tcW w:w="900" w:type="dxa"/>
            <w:vAlign w:val="center"/>
          </w:tcPr>
          <w:p w:rsidR="00AD092D" w:rsidRPr="00274AD1" w:rsidRDefault="00AD092D" w:rsidP="003277ED">
            <w:pPr>
              <w:pStyle w:val="ListParagraph"/>
              <w:spacing w:after="0"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40</w:t>
            </w:r>
          </w:p>
        </w:tc>
      </w:tr>
      <w:tr w:rsidR="00AD092D" w:rsidRPr="00274AD1" w:rsidTr="003277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:rsidR="00AD092D" w:rsidRPr="00274AD1" w:rsidRDefault="00AD092D" w:rsidP="003277ED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b w:val="0"/>
                <w:color w:val="0000FF"/>
              </w:rPr>
            </w:pPr>
            <w:r>
              <w:rPr>
                <w:rFonts w:ascii="Arial" w:hAnsi="Arial" w:cs="Arial"/>
                <w:b w:val="0"/>
                <w:color w:val="0000FF"/>
              </w:rPr>
              <w:t>75:00</w:t>
            </w:r>
          </w:p>
        </w:tc>
        <w:tc>
          <w:tcPr>
            <w:tcW w:w="1260" w:type="dxa"/>
            <w:vAlign w:val="center"/>
          </w:tcPr>
          <w:p w:rsidR="00AD092D" w:rsidRPr="00274AD1" w:rsidRDefault="00AD092D" w:rsidP="003277ED">
            <w:pPr>
              <w:pStyle w:val="ListParagraph"/>
              <w:spacing w:after="0"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250</w:t>
            </w:r>
          </w:p>
        </w:tc>
        <w:tc>
          <w:tcPr>
            <w:tcW w:w="900" w:type="dxa"/>
            <w:vAlign w:val="center"/>
          </w:tcPr>
          <w:p w:rsidR="00AD092D" w:rsidRPr="00274AD1" w:rsidRDefault="00AD092D" w:rsidP="003277ED">
            <w:pPr>
              <w:pStyle w:val="ListParagraph"/>
              <w:spacing w:after="0"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100</w:t>
            </w:r>
          </w:p>
        </w:tc>
      </w:tr>
      <w:tr w:rsidR="00AD092D" w:rsidRPr="00274AD1" w:rsidTr="003277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:rsidR="00AD092D" w:rsidRPr="00274AD1" w:rsidRDefault="00AD092D" w:rsidP="003277ED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b w:val="0"/>
                <w:color w:val="0000FF"/>
              </w:rPr>
            </w:pPr>
            <w:r>
              <w:rPr>
                <w:rFonts w:ascii="Arial" w:hAnsi="Arial" w:cs="Arial"/>
                <w:b w:val="0"/>
                <w:color w:val="0000FF"/>
              </w:rPr>
              <w:t>80:00</w:t>
            </w:r>
          </w:p>
        </w:tc>
        <w:tc>
          <w:tcPr>
            <w:tcW w:w="1260" w:type="dxa"/>
            <w:vAlign w:val="center"/>
          </w:tcPr>
          <w:p w:rsidR="00AD092D" w:rsidRPr="00274AD1" w:rsidRDefault="00AD092D" w:rsidP="003277ED">
            <w:pPr>
              <w:pStyle w:val="ListParagraph"/>
              <w:spacing w:after="0"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250</w:t>
            </w:r>
          </w:p>
        </w:tc>
        <w:tc>
          <w:tcPr>
            <w:tcW w:w="900" w:type="dxa"/>
            <w:vAlign w:val="center"/>
          </w:tcPr>
          <w:p w:rsidR="00AD092D" w:rsidRPr="00274AD1" w:rsidRDefault="00AD092D" w:rsidP="003277ED">
            <w:pPr>
              <w:pStyle w:val="ListParagraph"/>
              <w:spacing w:after="0"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100</w:t>
            </w:r>
          </w:p>
        </w:tc>
      </w:tr>
    </w:tbl>
    <w:p w:rsidR="00AD092D" w:rsidRPr="00274AD1" w:rsidRDefault="00AD092D" w:rsidP="00AD092D">
      <w:pPr>
        <w:pStyle w:val="ListParagraph"/>
        <w:spacing w:line="240" w:lineRule="auto"/>
        <w:ind w:left="1440"/>
        <w:rPr>
          <w:rFonts w:ascii="Arial" w:hAnsi="Arial" w:cs="Arial"/>
        </w:rPr>
      </w:pPr>
    </w:p>
    <w:p w:rsidR="00AD092D" w:rsidRPr="00274AD1" w:rsidRDefault="00AD092D" w:rsidP="00AD092D">
      <w:pPr>
        <w:pStyle w:val="Heading1"/>
        <w:spacing w:line="240" w:lineRule="auto"/>
        <w:rPr>
          <w:rFonts w:ascii="Arial" w:hAnsi="Arial" w:cs="Arial"/>
        </w:rPr>
      </w:pPr>
      <w:r w:rsidRPr="00274AD1">
        <w:rPr>
          <w:rFonts w:ascii="Arial" w:hAnsi="Arial" w:cs="Arial"/>
        </w:rPr>
        <w:t>Referenced Documents</w:t>
      </w:r>
    </w:p>
    <w:p w:rsidR="00AD092D" w:rsidRPr="00274AD1" w:rsidRDefault="00AD092D" w:rsidP="00AD092D">
      <w:pPr>
        <w:spacing w:line="240" w:lineRule="auto"/>
        <w:rPr>
          <w:rFonts w:ascii="Arial" w:hAnsi="Arial" w:cs="Arial"/>
        </w:rPr>
      </w:pPr>
      <w:r w:rsidRPr="00274AD1">
        <w:rPr>
          <w:rFonts w:ascii="Arial" w:hAnsi="Arial" w:cs="Arial"/>
        </w:rPr>
        <w:t>N/A</w:t>
      </w:r>
    </w:p>
    <w:p w:rsidR="00DF5811" w:rsidRPr="007F1E2B" w:rsidRDefault="00DF5811" w:rsidP="007F1E2B">
      <w:bookmarkStart w:id="0" w:name="_GoBack"/>
      <w:bookmarkEnd w:id="0"/>
    </w:p>
    <w:sectPr w:rsidR="00DF5811" w:rsidRPr="007F1E2B" w:rsidSect="00D8377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4B2D" w:rsidRDefault="00074B2D" w:rsidP="00161086">
      <w:r>
        <w:separator/>
      </w:r>
    </w:p>
  </w:endnote>
  <w:endnote w:type="continuationSeparator" w:id="0">
    <w:p w:rsidR="00074B2D" w:rsidRDefault="00074B2D" w:rsidP="00161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1E2B" w:rsidRDefault="007F1E2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3A4B" w:rsidRPr="00E258E9" w:rsidRDefault="00AB3A4B" w:rsidP="00AB3A4B">
    <w:pPr>
      <w:pStyle w:val="Footer"/>
      <w:rPr>
        <w:rFonts w:ascii="Arial" w:hAnsi="Arial" w:cs="Arial"/>
        <w:b/>
      </w:rPr>
    </w:pPr>
    <w:r w:rsidRPr="00E258E9">
      <w:rPr>
        <w:rFonts w:ascii="Arial" w:hAnsi="Arial" w:cs="Arial"/>
        <w:b/>
      </w:rPr>
      <w:t xml:space="preserve">Page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PAGE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AD092D">
      <w:rPr>
        <w:rStyle w:val="PageNumber"/>
        <w:rFonts w:ascii="Arial" w:hAnsi="Arial" w:cs="Arial"/>
        <w:b/>
        <w:noProof/>
      </w:rPr>
      <w:t>3</w:t>
    </w:r>
    <w:r w:rsidRPr="00E258E9">
      <w:rPr>
        <w:rStyle w:val="PageNumber"/>
        <w:rFonts w:ascii="Arial" w:hAnsi="Arial" w:cs="Arial"/>
        <w:b/>
      </w:rPr>
      <w:fldChar w:fldCharType="end"/>
    </w:r>
    <w:r w:rsidRPr="00E258E9">
      <w:rPr>
        <w:rStyle w:val="PageNumber"/>
        <w:rFonts w:ascii="Arial" w:hAnsi="Arial" w:cs="Arial"/>
        <w:b/>
      </w:rPr>
      <w:t xml:space="preserve"> of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NUMPAGES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AD092D">
      <w:rPr>
        <w:rStyle w:val="PageNumber"/>
        <w:rFonts w:ascii="Arial" w:hAnsi="Arial" w:cs="Arial"/>
        <w:b/>
        <w:noProof/>
      </w:rPr>
      <w:t>3</w:t>
    </w:r>
    <w:r w:rsidRPr="00E258E9">
      <w:rPr>
        <w:rStyle w:val="PageNumber"/>
        <w:rFonts w:ascii="Arial" w:hAnsi="Arial" w:cs="Arial"/>
        <w:b/>
      </w:rPr>
      <w:fldChar w:fldCharType="end"/>
    </w:r>
  </w:p>
  <w:p w:rsidR="00161086" w:rsidRDefault="0016108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1E2B" w:rsidRDefault="007F1E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4B2D" w:rsidRDefault="00074B2D" w:rsidP="00161086">
      <w:r>
        <w:separator/>
      </w:r>
    </w:p>
  </w:footnote>
  <w:footnote w:type="continuationSeparator" w:id="0">
    <w:p w:rsidR="00074B2D" w:rsidRDefault="00074B2D" w:rsidP="001610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1086" w:rsidRDefault="00074B2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1086" w:rsidRDefault="00074B2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1086" w:rsidRDefault="00074B2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1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92D"/>
    <w:rsid w:val="00074B2D"/>
    <w:rsid w:val="00161086"/>
    <w:rsid w:val="007F1E2B"/>
    <w:rsid w:val="009E12FE"/>
    <w:rsid w:val="00AB3A4B"/>
    <w:rsid w:val="00AD092D"/>
    <w:rsid w:val="00BA6FCE"/>
    <w:rsid w:val="00D83774"/>
    <w:rsid w:val="00DF5811"/>
    <w:rsid w:val="00F94E7D"/>
    <w:rsid w:val="00FB2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."/>
  <w:listSeparator w:val=","/>
  <w14:defaultImageDpi w14:val="300"/>
  <w15:docId w15:val="{4DA886D3-0379-4854-AB61-DF6A761E9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iPriority="0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AD092D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  <w:style w:type="table" w:styleId="TableClassic3">
    <w:name w:val="Table Classic 3"/>
    <w:basedOn w:val="TableNormal"/>
    <w:rsid w:val="00AD092D"/>
    <w:pPr>
      <w:spacing w:after="200" w:line="276" w:lineRule="auto"/>
    </w:pPr>
    <w:rPr>
      <w:color w:val="000080"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jects\CPTAC\SOPs\SOPs_Oct16\test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1E4A68-E085-4E1B-B182-AFD4BBD5E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test1</Template>
  <TotalTime>1</TotalTime>
  <Pages>3</Pages>
  <Words>379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NCI</Company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PandeyLab</dc:creator>
  <cp:lastModifiedBy>PandeyLab</cp:lastModifiedBy>
  <cp:revision>1</cp:revision>
  <dcterms:created xsi:type="dcterms:W3CDTF">2016-10-28T18:30:00Z</dcterms:created>
  <dcterms:modified xsi:type="dcterms:W3CDTF">2016-10-28T18:31:00Z</dcterms:modified>
</cp:coreProperties>
</file>