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CF4B23" w:rsidRPr="00C07CC5" w:rsidTr="0085169C">
        <w:tc>
          <w:tcPr>
            <w:tcW w:w="8856" w:type="dxa"/>
          </w:tcPr>
          <w:p w:rsidR="00CF4B23" w:rsidRPr="00C07CC5" w:rsidRDefault="00CF4B23" w:rsidP="0085169C">
            <w:pPr>
              <w:pStyle w:val="Title"/>
              <w:rPr>
                <w:rFonts w:ascii="Arial" w:hAnsi="Arial" w:cs="Arial"/>
                <w:sz w:val="44"/>
                <w:szCs w:val="44"/>
              </w:rPr>
            </w:pPr>
            <w:r w:rsidRPr="00C07CC5">
              <w:rPr>
                <w:rFonts w:ascii="Arial" w:hAnsi="Arial" w:cs="Arial"/>
                <w:sz w:val="44"/>
                <w:szCs w:val="44"/>
              </w:rPr>
              <w:t>STANDARD OPERATING PROCEDURE</w:t>
            </w:r>
          </w:p>
        </w:tc>
      </w:tr>
      <w:tr w:rsidR="00CF4B23" w:rsidRPr="00C07CC5" w:rsidTr="0085169C">
        <w:tc>
          <w:tcPr>
            <w:tcW w:w="8856" w:type="dxa"/>
          </w:tcPr>
          <w:tbl>
            <w:tblPr>
              <w:tblW w:w="0" w:type="auto"/>
              <w:tblLook w:val="0000" w:firstRow="0" w:lastRow="0" w:firstColumn="0" w:lastColumn="0" w:noHBand="0" w:noVBand="0"/>
            </w:tblPr>
            <w:tblGrid>
              <w:gridCol w:w="4213"/>
              <w:gridCol w:w="4201"/>
            </w:tblGrid>
            <w:tr w:rsidR="00CF4B23" w:rsidRPr="00C07CC5" w:rsidTr="0085169C">
              <w:trPr>
                <w:trHeight w:val="711"/>
              </w:trPr>
              <w:tc>
                <w:tcPr>
                  <w:tcW w:w="8856" w:type="dxa"/>
                  <w:gridSpan w:val="2"/>
                  <w:tcBorders>
                    <w:top w:val="single" w:sz="4" w:space="0" w:color="auto"/>
                  </w:tcBorders>
                </w:tcPr>
                <w:p w:rsidR="00CF4B23" w:rsidRPr="00C07CC5" w:rsidRDefault="00CF4B23" w:rsidP="0085169C">
                  <w:pPr>
                    <w:pStyle w:val="Header"/>
                    <w:spacing w:before="120" w:after="120"/>
                    <w:ind w:left="792" w:hanging="792"/>
                    <w:rPr>
                      <w:rStyle w:val="Strong"/>
                      <w:rFonts w:ascii="Arial" w:hAnsi="Arial" w:cs="Arial"/>
                    </w:rPr>
                  </w:pPr>
                  <w:r w:rsidRPr="00C07CC5">
                    <w:rPr>
                      <w:rStyle w:val="Strong"/>
                      <w:rFonts w:ascii="Arial" w:hAnsi="Arial" w:cs="Arial"/>
                    </w:rPr>
                    <w:t>Title:  Mini-Validation of Repeatability</w:t>
                  </w:r>
                </w:p>
              </w:tc>
            </w:tr>
            <w:tr w:rsidR="00CF4B23" w:rsidRPr="00C07CC5" w:rsidTr="0085169C">
              <w:trPr>
                <w:trHeight w:val="192"/>
              </w:trPr>
              <w:tc>
                <w:tcPr>
                  <w:tcW w:w="4428" w:type="dxa"/>
                </w:tcPr>
                <w:p w:rsidR="00CF4B23" w:rsidRPr="00C07CC5" w:rsidRDefault="00CF4B23" w:rsidP="0085169C">
                  <w:pPr>
                    <w:pStyle w:val="Header"/>
                    <w:spacing w:after="60"/>
                    <w:rPr>
                      <w:rStyle w:val="Strong"/>
                      <w:rFonts w:ascii="Arial" w:hAnsi="Arial" w:cs="Arial"/>
                    </w:rPr>
                  </w:pPr>
                </w:p>
              </w:tc>
              <w:tc>
                <w:tcPr>
                  <w:tcW w:w="4428" w:type="dxa"/>
                </w:tcPr>
                <w:p w:rsidR="00CF4B23" w:rsidRPr="00C07CC5" w:rsidRDefault="00CF4B23" w:rsidP="0085169C">
                  <w:pPr>
                    <w:pStyle w:val="Header"/>
                    <w:jc w:val="right"/>
                    <w:rPr>
                      <w:rStyle w:val="Strong"/>
                      <w:rFonts w:ascii="Arial" w:hAnsi="Arial" w:cs="Arial"/>
                    </w:rPr>
                  </w:pPr>
                  <w:r w:rsidRPr="00C07CC5">
                    <w:rPr>
                      <w:rStyle w:val="Strong"/>
                      <w:rFonts w:ascii="Arial" w:hAnsi="Arial" w:cs="Arial"/>
                    </w:rPr>
                    <w:t xml:space="preserve">  </w:t>
                  </w:r>
                </w:p>
              </w:tc>
            </w:tr>
            <w:tr w:rsidR="00CF4B23" w:rsidRPr="00C07CC5" w:rsidTr="0085169C">
              <w:trPr>
                <w:trHeight w:val="528"/>
              </w:trPr>
              <w:tc>
                <w:tcPr>
                  <w:tcW w:w="4428" w:type="dxa"/>
                </w:tcPr>
                <w:p w:rsidR="00CF4B23" w:rsidRPr="00C07CC5" w:rsidRDefault="00CF4B23" w:rsidP="0085169C">
                  <w:pPr>
                    <w:pStyle w:val="Header"/>
                    <w:spacing w:before="60"/>
                    <w:rPr>
                      <w:rStyle w:val="Strong"/>
                      <w:rFonts w:ascii="Arial" w:hAnsi="Arial" w:cs="Arial"/>
                    </w:rPr>
                  </w:pPr>
                  <w:r w:rsidRPr="00C07CC5">
                    <w:rPr>
                      <w:rStyle w:val="Strong"/>
                      <w:rFonts w:ascii="Arial" w:hAnsi="Arial" w:cs="Arial"/>
                    </w:rPr>
                    <w:t>Version #:  1</w:t>
                  </w:r>
                </w:p>
              </w:tc>
              <w:tc>
                <w:tcPr>
                  <w:tcW w:w="4428" w:type="dxa"/>
                </w:tcPr>
                <w:p w:rsidR="00CF4B23" w:rsidRPr="00C07CC5" w:rsidRDefault="00CF4B23" w:rsidP="0085169C">
                  <w:pPr>
                    <w:pStyle w:val="Header"/>
                    <w:spacing w:before="60" w:after="60"/>
                    <w:rPr>
                      <w:rStyle w:val="Strong"/>
                      <w:rFonts w:ascii="Arial" w:hAnsi="Arial" w:cs="Arial"/>
                    </w:rPr>
                  </w:pPr>
                  <w:r w:rsidRPr="00C07CC5">
                    <w:rPr>
                      <w:rStyle w:val="Strong"/>
                      <w:rFonts w:ascii="Arial" w:hAnsi="Arial" w:cs="Arial"/>
                    </w:rPr>
                    <w:t>Author: Akhilesh Pandey Lab</w:t>
                  </w:r>
                </w:p>
              </w:tc>
            </w:tr>
            <w:tr w:rsidR="00CF4B23" w:rsidRPr="00C07CC5" w:rsidTr="0085169C">
              <w:trPr>
                <w:trHeight w:val="243"/>
              </w:trPr>
              <w:tc>
                <w:tcPr>
                  <w:tcW w:w="4428" w:type="dxa"/>
                  <w:tcBorders>
                    <w:bottom w:val="single" w:sz="4" w:space="0" w:color="auto"/>
                  </w:tcBorders>
                </w:tcPr>
                <w:p w:rsidR="00CF4B23" w:rsidRPr="00C07CC5" w:rsidRDefault="00CF4B23" w:rsidP="0085169C">
                  <w:pPr>
                    <w:pStyle w:val="Header"/>
                    <w:spacing w:before="60"/>
                    <w:rPr>
                      <w:rStyle w:val="Strong"/>
                      <w:rFonts w:ascii="Arial" w:hAnsi="Arial" w:cs="Arial"/>
                    </w:rPr>
                  </w:pPr>
                  <w:r w:rsidRPr="00C07CC5">
                    <w:rPr>
                      <w:rStyle w:val="Strong"/>
                      <w:rFonts w:ascii="Arial" w:hAnsi="Arial" w:cs="Arial"/>
                    </w:rPr>
                    <w:t>Date: 01/15/2016</w:t>
                  </w:r>
                </w:p>
              </w:tc>
              <w:tc>
                <w:tcPr>
                  <w:tcW w:w="4428" w:type="dxa"/>
                  <w:tcBorders>
                    <w:bottom w:val="single" w:sz="4" w:space="0" w:color="auto"/>
                  </w:tcBorders>
                </w:tcPr>
                <w:p w:rsidR="00CF4B23" w:rsidRPr="00C07CC5" w:rsidRDefault="00CF4B23" w:rsidP="0085169C">
                  <w:pPr>
                    <w:pStyle w:val="Header"/>
                    <w:tabs>
                      <w:tab w:val="left" w:pos="792"/>
                    </w:tabs>
                    <w:spacing w:before="60" w:after="60"/>
                    <w:rPr>
                      <w:rStyle w:val="Strong"/>
                      <w:rFonts w:ascii="Arial" w:hAnsi="Arial" w:cs="Arial"/>
                    </w:rPr>
                  </w:pPr>
                </w:p>
              </w:tc>
            </w:tr>
          </w:tbl>
          <w:p w:rsidR="00CF4B23" w:rsidRPr="00C07CC5" w:rsidRDefault="00CF4B23" w:rsidP="0085169C">
            <w:pPr>
              <w:pStyle w:val="Header"/>
              <w:jc w:val="center"/>
              <w:rPr>
                <w:rFonts w:ascii="Arial" w:hAnsi="Arial" w:cs="Arial"/>
                <w:b/>
                <w:sz w:val="32"/>
              </w:rPr>
            </w:pPr>
          </w:p>
        </w:tc>
      </w:tr>
    </w:tbl>
    <w:p w:rsidR="00CF4B23" w:rsidRPr="00C07CC5" w:rsidRDefault="00CF4B23" w:rsidP="00CF4B23">
      <w:pPr>
        <w:pStyle w:val="Heading1"/>
        <w:rPr>
          <w:rFonts w:ascii="Arial" w:hAnsi="Arial" w:cs="Arial"/>
        </w:rPr>
      </w:pPr>
      <w:r w:rsidRPr="00C07CC5">
        <w:rPr>
          <w:rFonts w:ascii="Arial" w:hAnsi="Arial" w:cs="Arial"/>
        </w:rPr>
        <w:t>Purpose</w:t>
      </w:r>
    </w:p>
    <w:p w:rsidR="00CF4B23" w:rsidRPr="00C07CC5" w:rsidRDefault="00CF4B23" w:rsidP="00CF4B23">
      <w:pPr>
        <w:rPr>
          <w:rFonts w:ascii="Arial" w:hAnsi="Arial" w:cs="Arial"/>
        </w:rPr>
      </w:pPr>
      <w:r w:rsidRPr="00C07CC5">
        <w:rPr>
          <w:rFonts w:ascii="Arial" w:hAnsi="Arial" w:cs="Arial"/>
        </w:rPr>
        <w:t>The purpose of this document is to describe the protocol used to characterize a set of assays based on its repeatability of measurement over 5 days. Estimation as to the performance of the assay measured in a complex sample across several days is thus facilitated.</w:t>
      </w:r>
    </w:p>
    <w:p w:rsidR="00CF4B23" w:rsidRPr="00C07CC5" w:rsidRDefault="00CF4B23" w:rsidP="00CF4B23">
      <w:pPr>
        <w:pStyle w:val="Heading1"/>
        <w:rPr>
          <w:rFonts w:ascii="Arial" w:hAnsi="Arial" w:cs="Arial"/>
        </w:rPr>
      </w:pPr>
      <w:r w:rsidRPr="00C07CC5">
        <w:rPr>
          <w:rFonts w:ascii="Arial" w:hAnsi="Arial" w:cs="Arial"/>
        </w:rPr>
        <w:t>Scope</w:t>
      </w:r>
    </w:p>
    <w:p w:rsidR="00CF4B23" w:rsidRPr="00C07CC5" w:rsidRDefault="00CF4B23" w:rsidP="00CF4B23">
      <w:pPr>
        <w:rPr>
          <w:rFonts w:ascii="Arial" w:hAnsi="Arial" w:cs="Arial"/>
        </w:rPr>
      </w:pPr>
      <w:r w:rsidRPr="00C07CC5">
        <w:rPr>
          <w:rFonts w:ascii="Arial" w:hAnsi="Arial" w:cs="Arial"/>
        </w:rPr>
        <w:t xml:space="preserve">This procedure addresses the preparation and running of samples for generating validation samples in accordance with CPTAC Assay Characterization Guidance Experiment #2. </w:t>
      </w:r>
    </w:p>
    <w:p w:rsidR="00CF4B23" w:rsidRPr="00C07CC5" w:rsidRDefault="00CF4B23" w:rsidP="00CF4B23">
      <w:pPr>
        <w:pStyle w:val="Heading1"/>
        <w:rPr>
          <w:rFonts w:ascii="Arial" w:hAnsi="Arial" w:cs="Arial"/>
        </w:rPr>
      </w:pPr>
      <w:r w:rsidRPr="00C07CC5">
        <w:rPr>
          <w:rFonts w:ascii="Arial" w:hAnsi="Arial" w:cs="Arial"/>
        </w:rPr>
        <w:t>Responsibilities</w:t>
      </w:r>
    </w:p>
    <w:p w:rsidR="00CF4B23" w:rsidRPr="00C07CC5" w:rsidRDefault="00CF4B23" w:rsidP="00CF4B23">
      <w:pPr>
        <w:rPr>
          <w:rFonts w:ascii="Arial" w:hAnsi="Arial" w:cs="Arial"/>
        </w:rPr>
      </w:pPr>
      <w:r w:rsidRPr="00C07CC5">
        <w:rPr>
          <w:rFonts w:ascii="Arial" w:hAnsi="Arial" w:cs="Arial"/>
        </w:rPr>
        <w:t xml:space="preserve">It is the responsibility of person(s) performing this procedure to be familiar with laboratory safety procedures.  The interpretation of results must be done by a person trained in the procedure and familiar with such interpretation.  </w:t>
      </w:r>
    </w:p>
    <w:p w:rsidR="00CF4B23" w:rsidRPr="00C07CC5" w:rsidRDefault="00CF4B23" w:rsidP="00CF4B23">
      <w:pPr>
        <w:pStyle w:val="Heading1"/>
        <w:rPr>
          <w:rFonts w:ascii="Arial" w:hAnsi="Arial" w:cs="Arial"/>
        </w:rPr>
      </w:pPr>
      <w:r w:rsidRPr="00C07CC5">
        <w:rPr>
          <w:rFonts w:ascii="Arial" w:hAnsi="Arial" w:cs="Arial"/>
        </w:rPr>
        <w:t>Equipment</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Microcentrifuge</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Vacuum centrifuge</w:t>
      </w:r>
    </w:p>
    <w:p w:rsidR="00CF4B23" w:rsidRPr="00C07CC5" w:rsidRDefault="00CF4B23" w:rsidP="00CF4B23">
      <w:pPr>
        <w:pStyle w:val="Heading1"/>
        <w:rPr>
          <w:rFonts w:ascii="Arial" w:hAnsi="Arial" w:cs="Arial"/>
        </w:rPr>
      </w:pPr>
      <w:r w:rsidRPr="00C07CC5">
        <w:rPr>
          <w:rFonts w:ascii="Arial" w:hAnsi="Arial" w:cs="Arial"/>
        </w:rPr>
        <w:t>Materials</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Water: Optima LC/MS-grade (Fisher Scientific; cat. # W6-4)</w:t>
      </w:r>
    </w:p>
    <w:p w:rsidR="00CF4B23" w:rsidRPr="00274AD1" w:rsidRDefault="00CF4B23" w:rsidP="00CF4B23">
      <w:pPr>
        <w:pStyle w:val="ListParagraph"/>
        <w:numPr>
          <w:ilvl w:val="0"/>
          <w:numId w:val="1"/>
        </w:numPr>
        <w:spacing w:line="240" w:lineRule="auto"/>
        <w:rPr>
          <w:rFonts w:ascii="Arial" w:hAnsi="Arial" w:cs="Arial"/>
        </w:rPr>
      </w:pPr>
      <w:r w:rsidRPr="00274AD1">
        <w:rPr>
          <w:rFonts w:ascii="Arial" w:hAnsi="Arial" w:cs="Arial"/>
        </w:rPr>
        <w:t>Acetonitrile: Optima LC/MS-grade (Fisher Scientific; cat. # A955-4)</w:t>
      </w:r>
    </w:p>
    <w:p w:rsidR="00CF4B23" w:rsidRPr="00274AD1" w:rsidRDefault="00CF4B23" w:rsidP="00CF4B23">
      <w:pPr>
        <w:pStyle w:val="ListParagraph"/>
        <w:numPr>
          <w:ilvl w:val="0"/>
          <w:numId w:val="1"/>
        </w:numPr>
        <w:spacing w:line="240" w:lineRule="auto"/>
        <w:rPr>
          <w:rFonts w:ascii="Arial" w:hAnsi="Arial" w:cs="Arial"/>
        </w:rPr>
      </w:pPr>
      <w:r w:rsidRPr="00274AD1">
        <w:rPr>
          <w:rFonts w:ascii="Arial" w:hAnsi="Arial" w:cs="Arial"/>
        </w:rPr>
        <w:lastRenderedPageBreak/>
        <w:t xml:space="preserve">Formic Acid: </w:t>
      </w:r>
      <w:r>
        <w:rPr>
          <w:rFonts w:ascii="Arial" w:hAnsi="Arial" w:cs="Arial"/>
        </w:rPr>
        <w:t xml:space="preserve">Pierce Formic Acid, </w:t>
      </w:r>
      <w:r w:rsidRPr="00274AD1">
        <w:rPr>
          <w:rFonts w:ascii="Arial" w:hAnsi="Arial" w:cs="Arial"/>
        </w:rPr>
        <w:t xml:space="preserve">LC-MS </w:t>
      </w:r>
      <w:r>
        <w:rPr>
          <w:rFonts w:ascii="Arial" w:hAnsi="Arial" w:cs="Arial"/>
        </w:rPr>
        <w:t>grade</w:t>
      </w:r>
      <w:r w:rsidRPr="00274AD1">
        <w:rPr>
          <w:rFonts w:ascii="Arial" w:hAnsi="Arial" w:cs="Arial"/>
        </w:rPr>
        <w:t xml:space="preserve"> (</w:t>
      </w:r>
      <w:r>
        <w:rPr>
          <w:rFonts w:ascii="Arial" w:hAnsi="Arial" w:cs="Arial"/>
        </w:rPr>
        <w:t>Pierce; cat. # 28905</w:t>
      </w:r>
      <w:r w:rsidRPr="00274AD1">
        <w:rPr>
          <w:rFonts w:ascii="Arial" w:hAnsi="Arial" w:cs="Arial"/>
        </w:rPr>
        <w:t>)</w:t>
      </w:r>
    </w:p>
    <w:p w:rsidR="00CF4B23" w:rsidRPr="00274AD1" w:rsidRDefault="00CF4B23" w:rsidP="00CF4B23">
      <w:pPr>
        <w:pStyle w:val="ListParagraph"/>
        <w:numPr>
          <w:ilvl w:val="0"/>
          <w:numId w:val="1"/>
        </w:numPr>
        <w:rPr>
          <w:rFonts w:ascii="Arial" w:hAnsi="Arial" w:cs="Arial"/>
        </w:rPr>
      </w:pPr>
      <w:r>
        <w:rPr>
          <w:rFonts w:ascii="Arial" w:hAnsi="Arial" w:cs="Arial"/>
        </w:rPr>
        <w:t>Autosampler 96-well plate</w:t>
      </w:r>
      <w:r w:rsidRPr="00274AD1">
        <w:rPr>
          <w:rFonts w:ascii="Arial" w:hAnsi="Arial" w:cs="Arial"/>
        </w:rPr>
        <w:t>:</w:t>
      </w:r>
      <w:r>
        <w:rPr>
          <w:rFonts w:ascii="Arial" w:hAnsi="Arial" w:cs="Arial"/>
        </w:rPr>
        <w:t xml:space="preserve"> PCR plate, 150 µL max. well volume (Eppendorf; cat. # 951020401)</w:t>
      </w:r>
      <w:r w:rsidRPr="00274AD1">
        <w:rPr>
          <w:rFonts w:ascii="Arial" w:hAnsi="Arial" w:cs="Arial"/>
        </w:rPr>
        <w:t xml:space="preserve"> </w:t>
      </w:r>
    </w:p>
    <w:p w:rsidR="00CF4B23" w:rsidRPr="00274AD1" w:rsidRDefault="00CF4B23" w:rsidP="00CF4B23">
      <w:pPr>
        <w:pStyle w:val="ListParagraph"/>
        <w:numPr>
          <w:ilvl w:val="0"/>
          <w:numId w:val="1"/>
        </w:numPr>
        <w:rPr>
          <w:rFonts w:ascii="Arial" w:hAnsi="Arial" w:cs="Arial"/>
        </w:rPr>
      </w:pPr>
      <w:r>
        <w:rPr>
          <w:rFonts w:ascii="Arial" w:hAnsi="Arial" w:cs="Arial"/>
        </w:rPr>
        <w:t>Autosampler 96-well plate cover: Adhesive free film (Excel Scientific; cat. # ZAF-PE-50)</w:t>
      </w:r>
    </w:p>
    <w:p w:rsidR="00CF4B23" w:rsidRPr="00C07CC5" w:rsidRDefault="00CF4B23" w:rsidP="00CF4B23">
      <w:pPr>
        <w:pStyle w:val="ListParagraph"/>
        <w:numPr>
          <w:ilvl w:val="0"/>
          <w:numId w:val="1"/>
        </w:numPr>
        <w:rPr>
          <w:rFonts w:ascii="Arial" w:hAnsi="Arial" w:cs="Arial"/>
        </w:rPr>
      </w:pPr>
    </w:p>
    <w:p w:rsidR="00CF4B23" w:rsidRPr="00C07CC5" w:rsidRDefault="00CF4B23" w:rsidP="00CF4B23">
      <w:pPr>
        <w:pStyle w:val="Heading1"/>
        <w:rPr>
          <w:rFonts w:ascii="Arial" w:hAnsi="Arial" w:cs="Arial"/>
        </w:rPr>
      </w:pPr>
      <w:r w:rsidRPr="00C07CC5">
        <w:rPr>
          <w:rFonts w:ascii="Arial" w:hAnsi="Arial" w:cs="Arial"/>
        </w:rPr>
        <w:t>Reagents</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Stable isotope-labeled standards (SIS)</w:t>
      </w:r>
    </w:p>
    <w:p w:rsidR="00CF4B23" w:rsidRPr="00C07CC5" w:rsidRDefault="00CF4B23" w:rsidP="00CF4B23">
      <w:pPr>
        <w:pStyle w:val="ListParagraph"/>
        <w:numPr>
          <w:ilvl w:val="1"/>
          <w:numId w:val="1"/>
        </w:numPr>
        <w:rPr>
          <w:rFonts w:ascii="Arial" w:hAnsi="Arial" w:cs="Arial"/>
        </w:rPr>
      </w:pPr>
      <w:r w:rsidRPr="00C07CC5">
        <w:rPr>
          <w:rFonts w:ascii="Arial" w:hAnsi="Arial" w:cs="Arial"/>
        </w:rPr>
        <w:t xml:space="preserve">Crude SIS phosphorylated peptides were synthesized (~60% purity) by Thermo Fisher Scientific (PEPotec SRM peptide library). SIS peptides incorporated a fully atom labeled </w:t>
      </w:r>
      <w:r w:rsidRPr="00C07CC5">
        <w:rPr>
          <w:rFonts w:ascii="Arial" w:hAnsi="Arial" w:cs="Arial"/>
          <w:vertAlign w:val="superscript"/>
        </w:rPr>
        <w:t>13</w:t>
      </w:r>
      <w:r w:rsidRPr="00C07CC5">
        <w:rPr>
          <w:rFonts w:ascii="Arial" w:hAnsi="Arial" w:cs="Arial"/>
        </w:rPr>
        <w:t xml:space="preserve">C and </w:t>
      </w:r>
      <w:r w:rsidRPr="00C07CC5">
        <w:rPr>
          <w:rFonts w:ascii="Arial" w:hAnsi="Arial" w:cs="Arial"/>
          <w:vertAlign w:val="superscript"/>
        </w:rPr>
        <w:t>15</w:t>
      </w:r>
      <w:r w:rsidRPr="00C07CC5">
        <w:rPr>
          <w:rFonts w:ascii="Arial" w:hAnsi="Arial" w:cs="Arial"/>
        </w:rPr>
        <w:t xml:space="preserve">N isotope at the C-terminal lysine (K) or arginine (R) position of each tryptic peptide, resulting in a mass shift of +8 or +10 Da, respectively. Peptides were provided in 0.1% TFA/50% ACN and stored at -80 °C until use. </w:t>
      </w:r>
    </w:p>
    <w:p w:rsidR="00CF4B23" w:rsidRPr="00C07CC5" w:rsidRDefault="00CF4B23" w:rsidP="00CF4B23">
      <w:pPr>
        <w:pStyle w:val="ListParagraph"/>
        <w:numPr>
          <w:ilvl w:val="1"/>
          <w:numId w:val="1"/>
        </w:numPr>
        <w:rPr>
          <w:rFonts w:ascii="Arial" w:hAnsi="Arial" w:cs="Arial"/>
        </w:rPr>
      </w:pPr>
      <w:r w:rsidRPr="00C07CC5">
        <w:rPr>
          <w:rFonts w:ascii="Arial" w:hAnsi="Arial" w:cs="Arial"/>
        </w:rPr>
        <w:t>A stock SIS mix was prepared at a concentration of 4 pmol/µL for each peptide.</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Stable non-labeled standards (IS)</w:t>
      </w:r>
    </w:p>
    <w:p w:rsidR="00CF4B23" w:rsidRPr="00C07CC5" w:rsidRDefault="00CF4B23" w:rsidP="00CF4B23">
      <w:pPr>
        <w:pStyle w:val="ListParagraph"/>
        <w:numPr>
          <w:ilvl w:val="1"/>
          <w:numId w:val="1"/>
        </w:numPr>
        <w:rPr>
          <w:rFonts w:ascii="Arial" w:hAnsi="Arial" w:cs="Arial"/>
        </w:rPr>
      </w:pPr>
      <w:r w:rsidRPr="00C07CC5">
        <w:rPr>
          <w:rFonts w:ascii="Arial" w:hAnsi="Arial" w:cs="Arial"/>
        </w:rPr>
        <w:t xml:space="preserve">Crude IS phosphorylated peptides were synthesized (~60% purity) by Thermo Fisher Scientific (PEPotec SRM peptide library). Peptides were provided in 0.1% TFA/50% ACN and stored at -80 °C until use. </w:t>
      </w:r>
    </w:p>
    <w:p w:rsidR="00CF4B23" w:rsidRPr="00C07CC5" w:rsidRDefault="00CF4B23" w:rsidP="00CF4B23">
      <w:pPr>
        <w:pStyle w:val="ListParagraph"/>
        <w:numPr>
          <w:ilvl w:val="1"/>
          <w:numId w:val="1"/>
        </w:numPr>
        <w:rPr>
          <w:rFonts w:ascii="Arial" w:hAnsi="Arial" w:cs="Arial"/>
        </w:rPr>
      </w:pPr>
      <w:r w:rsidRPr="00C07CC5">
        <w:rPr>
          <w:rFonts w:ascii="Arial" w:hAnsi="Arial" w:cs="Arial"/>
        </w:rPr>
        <w:t>A stock IS mix was prepared at a concentration of 200 fmol/µL for each peptide</w:t>
      </w:r>
    </w:p>
    <w:p w:rsidR="00CF4B23" w:rsidRPr="00C07CC5" w:rsidRDefault="00CF4B23" w:rsidP="00CF4B23">
      <w:pPr>
        <w:pStyle w:val="ListParagraph"/>
        <w:numPr>
          <w:ilvl w:val="0"/>
          <w:numId w:val="1"/>
        </w:numPr>
        <w:rPr>
          <w:rFonts w:ascii="Arial" w:hAnsi="Arial" w:cs="Arial"/>
        </w:rPr>
      </w:pPr>
      <w:r w:rsidRPr="00C07CC5">
        <w:rPr>
          <w:rFonts w:ascii="Arial" w:hAnsi="Arial" w:cs="Arial"/>
        </w:rPr>
        <w:t>Matrix</w:t>
      </w:r>
    </w:p>
    <w:p w:rsidR="00CF4B23" w:rsidRPr="00C07CC5" w:rsidRDefault="00CF4B23" w:rsidP="00CF4B23">
      <w:pPr>
        <w:pStyle w:val="ListParagraph"/>
        <w:numPr>
          <w:ilvl w:val="1"/>
          <w:numId w:val="1"/>
        </w:numPr>
        <w:rPr>
          <w:rFonts w:ascii="Arial" w:hAnsi="Arial" w:cs="Arial"/>
        </w:rPr>
      </w:pPr>
      <w:r w:rsidRPr="00C07CC5">
        <w:rPr>
          <w:rFonts w:ascii="Arial" w:hAnsi="Arial" w:cs="Arial"/>
        </w:rPr>
        <w:t>A background matrix consisting of HEK293 cell lysate was prepared as described in the SOP entitled “Lysis of cell lines.” Digestion of an aliquot of the lysate was performed as described in the SOP entitled “Trypsin digestion of cell lysate.” Following digestion, aliquots were constructed, lyophilized, and stored at -80</w:t>
      </w:r>
      <w:r w:rsidRPr="00C07CC5">
        <w:rPr>
          <w:rFonts w:ascii="Arial" w:hAnsi="Arial" w:cs="Arial"/>
          <w:b/>
          <w:color w:val="000000"/>
        </w:rPr>
        <w:t>°</w:t>
      </w:r>
      <w:r w:rsidRPr="00C07CC5">
        <w:rPr>
          <w:rFonts w:ascii="Arial" w:hAnsi="Arial" w:cs="Arial"/>
        </w:rPr>
        <w:t xml:space="preserve">C until subsequent processing. Separate aliquots of this background matrix were used to make each validation sample. Validation samples were generated on the day of analysis following the protocol described below. </w:t>
      </w:r>
    </w:p>
    <w:p w:rsidR="00CF4B23" w:rsidRPr="00C07CC5" w:rsidRDefault="00CF4B23" w:rsidP="00CF4B23">
      <w:pPr>
        <w:pStyle w:val="Heading1"/>
        <w:rPr>
          <w:rFonts w:ascii="Arial" w:hAnsi="Arial" w:cs="Arial"/>
        </w:rPr>
      </w:pPr>
      <w:r w:rsidRPr="00C07CC5">
        <w:rPr>
          <w:rFonts w:ascii="Arial" w:hAnsi="Arial" w:cs="Arial"/>
        </w:rPr>
        <w:t>Procedure</w:t>
      </w:r>
    </w:p>
    <w:p w:rsidR="00CF4B23" w:rsidRPr="00C07CC5" w:rsidRDefault="00CF4B23" w:rsidP="00CF4B23">
      <w:pPr>
        <w:pStyle w:val="ListParagraph"/>
        <w:numPr>
          <w:ilvl w:val="0"/>
          <w:numId w:val="2"/>
        </w:numPr>
        <w:rPr>
          <w:rFonts w:ascii="Arial" w:hAnsi="Arial" w:cs="Arial"/>
        </w:rPr>
      </w:pPr>
      <w:r w:rsidRPr="00C07CC5">
        <w:rPr>
          <w:rFonts w:ascii="Arial" w:hAnsi="Arial" w:cs="Arial"/>
        </w:rPr>
        <w:t>Determination of spike levels and preparation of samples</w:t>
      </w:r>
    </w:p>
    <w:p w:rsidR="00CF4B23" w:rsidRPr="00801BC7" w:rsidRDefault="00CF4B23" w:rsidP="00CF4B23">
      <w:pPr>
        <w:pStyle w:val="ListParagraph"/>
        <w:numPr>
          <w:ilvl w:val="1"/>
          <w:numId w:val="2"/>
        </w:numPr>
        <w:rPr>
          <w:rFonts w:ascii="Arial" w:hAnsi="Arial" w:cs="Arial"/>
        </w:rPr>
      </w:pPr>
      <w:r w:rsidRPr="00C07CC5">
        <w:rPr>
          <w:rFonts w:ascii="Arial" w:hAnsi="Arial" w:cs="Arial"/>
        </w:rPr>
        <w:t xml:space="preserve">Peptides were multiplexed according to the LLOQ and linear range determined from the response curves in the CPTAC Assay Characterization Guidance Experiment #1 in order to prepare Validation samples at an appropriate </w:t>
      </w:r>
      <w:r w:rsidRPr="00801BC7">
        <w:rPr>
          <w:rFonts w:ascii="Arial" w:hAnsi="Arial" w:cs="Arial"/>
        </w:rPr>
        <w:t>concentration. The three SIS spike levels were as follows:</w:t>
      </w:r>
    </w:p>
    <w:p w:rsidR="00CF4B23" w:rsidRPr="00801BC7" w:rsidRDefault="00CF4B23" w:rsidP="00CF4B23">
      <w:pPr>
        <w:pStyle w:val="ListParagraph"/>
        <w:numPr>
          <w:ilvl w:val="2"/>
          <w:numId w:val="2"/>
        </w:numPr>
        <w:rPr>
          <w:rFonts w:ascii="Arial" w:hAnsi="Arial" w:cs="Arial"/>
        </w:rPr>
      </w:pPr>
      <w:r w:rsidRPr="00801BC7">
        <w:rPr>
          <w:rFonts w:ascii="Arial" w:hAnsi="Arial" w:cs="Arial"/>
        </w:rPr>
        <w:lastRenderedPageBreak/>
        <w:t xml:space="preserve">Low: </w:t>
      </w:r>
      <w:r>
        <w:rPr>
          <w:rFonts w:ascii="Arial" w:hAnsi="Arial" w:cs="Arial"/>
        </w:rPr>
        <w:t>3</w:t>
      </w:r>
      <w:r w:rsidRPr="00801BC7">
        <w:rPr>
          <w:rFonts w:ascii="Arial" w:hAnsi="Arial" w:cs="Arial"/>
        </w:rPr>
        <w:t xml:space="preserve"> fmol/µL (</w:t>
      </w:r>
      <w:r>
        <w:rPr>
          <w:rFonts w:ascii="Arial" w:hAnsi="Arial" w:cs="Arial"/>
        </w:rPr>
        <w:t>30</w:t>
      </w:r>
      <w:r w:rsidRPr="00801BC7">
        <w:rPr>
          <w:rFonts w:ascii="Arial" w:hAnsi="Arial" w:cs="Arial"/>
        </w:rPr>
        <w:t xml:space="preserve"> fmol on column)</w:t>
      </w:r>
    </w:p>
    <w:p w:rsidR="00CF4B23" w:rsidRPr="00801BC7" w:rsidRDefault="00CF4B23" w:rsidP="00CF4B23">
      <w:pPr>
        <w:pStyle w:val="ListParagraph"/>
        <w:numPr>
          <w:ilvl w:val="2"/>
          <w:numId w:val="2"/>
        </w:numPr>
        <w:rPr>
          <w:rFonts w:ascii="Arial" w:hAnsi="Arial" w:cs="Arial"/>
        </w:rPr>
      </w:pPr>
      <w:r w:rsidRPr="00801BC7">
        <w:rPr>
          <w:rFonts w:ascii="Arial" w:hAnsi="Arial" w:cs="Arial"/>
        </w:rPr>
        <w:t xml:space="preserve">Medium: </w:t>
      </w:r>
      <w:r>
        <w:rPr>
          <w:rFonts w:ascii="Arial" w:hAnsi="Arial" w:cs="Arial"/>
        </w:rPr>
        <w:t>3</w:t>
      </w:r>
      <w:r w:rsidRPr="00801BC7">
        <w:rPr>
          <w:rFonts w:ascii="Arial" w:hAnsi="Arial" w:cs="Arial"/>
        </w:rPr>
        <w:t>0 fmol/µL (</w:t>
      </w:r>
      <w:r>
        <w:rPr>
          <w:rFonts w:ascii="Arial" w:hAnsi="Arial" w:cs="Arial"/>
        </w:rPr>
        <w:t>300</w:t>
      </w:r>
      <w:r w:rsidRPr="00801BC7">
        <w:rPr>
          <w:rFonts w:ascii="Arial" w:hAnsi="Arial" w:cs="Arial"/>
        </w:rPr>
        <w:t xml:space="preserve"> fmol on column)</w:t>
      </w:r>
    </w:p>
    <w:p w:rsidR="00CF4B23" w:rsidRPr="00801BC7" w:rsidRDefault="00CF4B23" w:rsidP="00CF4B23">
      <w:pPr>
        <w:pStyle w:val="ListParagraph"/>
        <w:numPr>
          <w:ilvl w:val="2"/>
          <w:numId w:val="2"/>
        </w:numPr>
        <w:rPr>
          <w:rFonts w:ascii="Arial" w:hAnsi="Arial" w:cs="Arial"/>
        </w:rPr>
      </w:pPr>
      <w:r w:rsidRPr="00801BC7">
        <w:rPr>
          <w:rFonts w:ascii="Arial" w:hAnsi="Arial" w:cs="Arial"/>
        </w:rPr>
        <w:t>High: 1</w:t>
      </w:r>
      <w:r>
        <w:rPr>
          <w:rFonts w:ascii="Arial" w:hAnsi="Arial" w:cs="Arial"/>
        </w:rPr>
        <w:t>5</w:t>
      </w:r>
      <w:r w:rsidRPr="00801BC7">
        <w:rPr>
          <w:rFonts w:ascii="Arial" w:hAnsi="Arial" w:cs="Arial"/>
        </w:rPr>
        <w:t>0 fmol/µL (1</w:t>
      </w:r>
      <w:r>
        <w:rPr>
          <w:rFonts w:ascii="Arial" w:hAnsi="Arial" w:cs="Arial"/>
        </w:rPr>
        <w:t>.5</w:t>
      </w:r>
      <w:r w:rsidRPr="00801BC7">
        <w:rPr>
          <w:rFonts w:ascii="Arial" w:hAnsi="Arial" w:cs="Arial"/>
        </w:rPr>
        <w:t xml:space="preserve"> pmol on column)</w:t>
      </w:r>
    </w:p>
    <w:p w:rsidR="00CF4B23" w:rsidRPr="00C07CC5" w:rsidRDefault="00CF4B23" w:rsidP="00CF4B23">
      <w:pPr>
        <w:pStyle w:val="ListParagraph"/>
        <w:ind w:left="1440"/>
        <w:rPr>
          <w:rFonts w:ascii="Arial" w:hAnsi="Arial" w:cs="Arial"/>
        </w:rPr>
      </w:pPr>
      <w:r w:rsidRPr="00801BC7">
        <w:rPr>
          <w:rFonts w:ascii="Arial" w:hAnsi="Arial" w:cs="Arial"/>
        </w:rPr>
        <w:t>These concentrations were selected to approximate 1.5-3.0x LLOQ (Low), 50-100x LLOQ (Medium), and &gt;100x</w:t>
      </w:r>
      <w:r w:rsidRPr="00C07CC5">
        <w:rPr>
          <w:rFonts w:ascii="Arial" w:hAnsi="Arial" w:cs="Arial"/>
        </w:rPr>
        <w:t xml:space="preserve"> LLOQ (High).</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Dilute matrix to 0.2 µg/µL with 0.1% formic acid.</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 xml:space="preserve">Prepare dilution mix containing 100 µL matrix (0.2 µg/µL), 10 µL unlabeled IS peptide </w:t>
      </w:r>
      <w:r>
        <w:rPr>
          <w:rFonts w:ascii="Arial" w:hAnsi="Arial" w:cs="Arial"/>
        </w:rPr>
        <w:t xml:space="preserve">stock </w:t>
      </w:r>
      <w:r w:rsidRPr="00C07CC5">
        <w:rPr>
          <w:rFonts w:ascii="Arial" w:hAnsi="Arial" w:cs="Arial"/>
        </w:rPr>
        <w:t xml:space="preserve">(200fmol/µL) and 80 µL 0.1 % formic acid (final concentration of matrix in dilution mix is </w:t>
      </w:r>
      <w:r>
        <w:rPr>
          <w:rFonts w:ascii="Arial" w:hAnsi="Arial" w:cs="Arial"/>
        </w:rPr>
        <w:t>0.1</w:t>
      </w:r>
      <w:r w:rsidRPr="00C07CC5">
        <w:rPr>
          <w:rFonts w:ascii="Arial" w:hAnsi="Arial" w:cs="Arial"/>
        </w:rPr>
        <w:t xml:space="preserve"> µg/µL). A total volume of dilution mix should be prepared to permit at least 20 injections of each sample.</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Prepare SIS stock by taking resuspending 500 pmol of SIS in 125 µL of HPLC water for a final SIS stock concentration of 4 pmol/µL.</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 xml:space="preserve">In separate microcentrifuge tubes, prepare </w:t>
      </w:r>
      <w:r>
        <w:rPr>
          <w:rFonts w:ascii="Arial" w:hAnsi="Arial" w:cs="Arial"/>
        </w:rPr>
        <w:t xml:space="preserve">daily </w:t>
      </w:r>
      <w:r w:rsidRPr="00C07CC5">
        <w:rPr>
          <w:rFonts w:ascii="Arial" w:hAnsi="Arial" w:cs="Arial"/>
        </w:rPr>
        <w:t>“low,” “medium,” and “high” concentrations of SI</w:t>
      </w:r>
      <w:r>
        <w:rPr>
          <w:rFonts w:ascii="Arial" w:hAnsi="Arial" w:cs="Arial"/>
        </w:rPr>
        <w:t>S by diluting the SIS stock.</w:t>
      </w:r>
    </w:p>
    <w:p w:rsidR="00CF4B23" w:rsidRPr="00C07CC5" w:rsidRDefault="00CF4B23" w:rsidP="00CF4B23">
      <w:pPr>
        <w:pStyle w:val="ListParagraph"/>
        <w:numPr>
          <w:ilvl w:val="2"/>
          <w:numId w:val="2"/>
        </w:numPr>
        <w:rPr>
          <w:rFonts w:ascii="Arial" w:hAnsi="Arial" w:cs="Arial"/>
        </w:rPr>
      </w:pPr>
      <w:r w:rsidRPr="00C07CC5">
        <w:rPr>
          <w:rFonts w:ascii="Arial" w:hAnsi="Arial" w:cs="Arial"/>
        </w:rPr>
        <w:t xml:space="preserve">Prepare “High” concentration sample by adding </w:t>
      </w:r>
      <w:r>
        <w:rPr>
          <w:rFonts w:ascii="Arial" w:hAnsi="Arial" w:cs="Arial"/>
        </w:rPr>
        <w:t>7.5</w:t>
      </w:r>
      <w:r w:rsidRPr="00C07CC5">
        <w:rPr>
          <w:rFonts w:ascii="Arial" w:hAnsi="Arial" w:cs="Arial"/>
        </w:rPr>
        <w:t xml:space="preserve"> µL of SIS to </w:t>
      </w:r>
      <w:r>
        <w:rPr>
          <w:rFonts w:ascii="Arial" w:hAnsi="Arial" w:cs="Arial"/>
        </w:rPr>
        <w:t>190 ul of dilution mix and add 2.5 ul of 0.1% formic acid.</w:t>
      </w:r>
    </w:p>
    <w:p w:rsidR="00CF4B23" w:rsidRPr="00C07CC5" w:rsidRDefault="00CF4B23" w:rsidP="00CF4B23">
      <w:pPr>
        <w:pStyle w:val="ListParagraph"/>
        <w:numPr>
          <w:ilvl w:val="2"/>
          <w:numId w:val="2"/>
        </w:numPr>
        <w:rPr>
          <w:rFonts w:ascii="Arial" w:hAnsi="Arial" w:cs="Arial"/>
        </w:rPr>
      </w:pPr>
      <w:r w:rsidRPr="00C07CC5">
        <w:rPr>
          <w:rFonts w:ascii="Arial" w:hAnsi="Arial" w:cs="Arial"/>
        </w:rPr>
        <w:t xml:space="preserve">Prepare “Medium” concentration sample by adding </w:t>
      </w:r>
      <w:r>
        <w:rPr>
          <w:rFonts w:ascii="Arial" w:hAnsi="Arial" w:cs="Arial"/>
        </w:rPr>
        <w:t>1.5</w:t>
      </w:r>
      <w:r w:rsidRPr="00C07CC5">
        <w:rPr>
          <w:rFonts w:ascii="Arial" w:hAnsi="Arial" w:cs="Arial"/>
        </w:rPr>
        <w:t xml:space="preserve"> µ</w:t>
      </w:r>
      <w:r>
        <w:rPr>
          <w:rFonts w:ascii="Arial" w:hAnsi="Arial" w:cs="Arial"/>
        </w:rPr>
        <w:t>L of SIS to 190 µL of dilution mix and add 8.5 ul of 0.1% formic acid.</w:t>
      </w:r>
    </w:p>
    <w:p w:rsidR="00CF4B23" w:rsidRPr="00C07CC5" w:rsidRDefault="00CF4B23" w:rsidP="00CF4B23">
      <w:pPr>
        <w:pStyle w:val="ListParagraph"/>
        <w:numPr>
          <w:ilvl w:val="2"/>
          <w:numId w:val="2"/>
        </w:numPr>
        <w:rPr>
          <w:rFonts w:ascii="Arial" w:hAnsi="Arial" w:cs="Arial"/>
        </w:rPr>
      </w:pPr>
      <w:r w:rsidRPr="00C07CC5">
        <w:rPr>
          <w:rFonts w:ascii="Arial" w:hAnsi="Arial" w:cs="Arial"/>
        </w:rPr>
        <w:t>Prepare “Low” concentration</w:t>
      </w:r>
      <w:r>
        <w:rPr>
          <w:rFonts w:ascii="Arial" w:hAnsi="Arial" w:cs="Arial"/>
        </w:rPr>
        <w:t xml:space="preserve"> sample by adding 1.5 ul of SIS (from intermediate stock of 400fmol/ul) to 190 ul of dilution mix and add 8.5 ul of 0.1% formic acid.</w:t>
      </w:r>
    </w:p>
    <w:p w:rsidR="00CF4B23" w:rsidRPr="00D618C4" w:rsidRDefault="00CF4B23" w:rsidP="00CF4B23">
      <w:pPr>
        <w:pStyle w:val="ListParagraph"/>
        <w:numPr>
          <w:ilvl w:val="1"/>
          <w:numId w:val="2"/>
        </w:numPr>
        <w:rPr>
          <w:rFonts w:ascii="Arial" w:hAnsi="Arial" w:cs="Arial"/>
        </w:rPr>
      </w:pPr>
      <w:r w:rsidRPr="00D618C4">
        <w:rPr>
          <w:rFonts w:ascii="Arial" w:hAnsi="Arial" w:cs="Arial"/>
        </w:rPr>
        <w:t>Vortex samples for 30 seconds to thoroughly mix, centrifuge briefly and transfer to auto</w:t>
      </w:r>
      <w:r>
        <w:rPr>
          <w:rFonts w:ascii="Arial" w:hAnsi="Arial" w:cs="Arial"/>
        </w:rPr>
        <w:t xml:space="preserve"> </w:t>
      </w:r>
      <w:r w:rsidRPr="00D618C4">
        <w:rPr>
          <w:rFonts w:ascii="Arial" w:hAnsi="Arial" w:cs="Arial"/>
        </w:rPr>
        <w:t xml:space="preserve">sampler </w:t>
      </w:r>
      <w:r>
        <w:rPr>
          <w:rFonts w:ascii="Arial" w:hAnsi="Arial" w:cs="Arial"/>
        </w:rPr>
        <w:t>96-</w:t>
      </w:r>
      <w:r w:rsidRPr="00D618C4">
        <w:rPr>
          <w:rFonts w:ascii="Arial" w:hAnsi="Arial" w:cs="Arial"/>
        </w:rPr>
        <w:t>well plate (Eppendorf; cat. # 951020401)</w:t>
      </w:r>
      <w:r>
        <w:rPr>
          <w:rFonts w:ascii="Arial" w:hAnsi="Arial" w:cs="Arial"/>
        </w:rPr>
        <w:t>, placing 96-well cover seal onto the plate. Insert plate into EASY-nLC auto sampler</w:t>
      </w:r>
      <w:r w:rsidRPr="00D618C4">
        <w:rPr>
          <w:rFonts w:ascii="Arial" w:hAnsi="Arial" w:cs="Arial"/>
        </w:rPr>
        <w:t xml:space="preserve"> for immediate LC-PRM MS analysis. </w:t>
      </w:r>
    </w:p>
    <w:p w:rsidR="00CF4B23" w:rsidRPr="00C07CC5" w:rsidRDefault="00CF4B23" w:rsidP="00CF4B23">
      <w:pPr>
        <w:pStyle w:val="ListParagraph"/>
        <w:numPr>
          <w:ilvl w:val="0"/>
          <w:numId w:val="2"/>
        </w:numPr>
        <w:rPr>
          <w:rFonts w:ascii="Arial" w:hAnsi="Arial" w:cs="Arial"/>
        </w:rPr>
      </w:pPr>
      <w:r w:rsidRPr="00C07CC5">
        <w:rPr>
          <w:rFonts w:ascii="Arial" w:hAnsi="Arial" w:cs="Arial"/>
        </w:rPr>
        <w:t>Execution of LC-PRM MS analysis</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Perform LC-PRM MS analysis according to the SOPs entitled “Liquid Chromatography,</w:t>
      </w:r>
      <w:r>
        <w:rPr>
          <w:rFonts w:ascii="Arial" w:hAnsi="Arial" w:cs="Arial"/>
        </w:rPr>
        <w:t xml:space="preserve"> Thermo Scientific</w:t>
      </w:r>
      <w:r w:rsidRPr="00C07CC5">
        <w:rPr>
          <w:rFonts w:ascii="Arial" w:hAnsi="Arial" w:cs="Arial"/>
        </w:rPr>
        <w:t xml:space="preserve"> </w:t>
      </w:r>
      <w:r>
        <w:rPr>
          <w:rFonts w:ascii="Arial" w:hAnsi="Arial" w:cs="Arial"/>
        </w:rPr>
        <w:t>EASY</w:t>
      </w:r>
      <w:r w:rsidRPr="00C07CC5">
        <w:rPr>
          <w:rFonts w:ascii="Arial" w:hAnsi="Arial" w:cs="Arial"/>
        </w:rPr>
        <w:t xml:space="preserve">-nLC </w:t>
      </w:r>
      <w:r>
        <w:rPr>
          <w:rFonts w:ascii="Arial" w:hAnsi="Arial" w:cs="Arial"/>
        </w:rPr>
        <w:t xml:space="preserve">1200 </w:t>
      </w:r>
      <w:r w:rsidRPr="00C07CC5">
        <w:rPr>
          <w:rFonts w:ascii="Arial" w:hAnsi="Arial" w:cs="Arial"/>
        </w:rPr>
        <w:t>LC System” and “Parallel Reaction Monitoring (PRM) Mass Spectrometry, Orbitrap Lumos Fusion.”</w:t>
      </w:r>
    </w:p>
    <w:p w:rsidR="00CF4B23" w:rsidRPr="00C07CC5" w:rsidRDefault="00CF4B23" w:rsidP="00CF4B23">
      <w:pPr>
        <w:pStyle w:val="ListParagraph"/>
        <w:numPr>
          <w:ilvl w:val="0"/>
          <w:numId w:val="2"/>
        </w:numPr>
        <w:rPr>
          <w:rFonts w:ascii="Arial" w:hAnsi="Arial" w:cs="Arial"/>
        </w:rPr>
      </w:pPr>
      <w:r w:rsidRPr="00C07CC5">
        <w:rPr>
          <w:rFonts w:ascii="Arial" w:hAnsi="Arial" w:cs="Arial"/>
        </w:rPr>
        <w:t>Run order</w:t>
      </w:r>
    </w:p>
    <w:p w:rsidR="00CF4B23" w:rsidRPr="00C07CC5" w:rsidRDefault="00CF4B23" w:rsidP="00CF4B23">
      <w:pPr>
        <w:pStyle w:val="ListParagraph"/>
        <w:numPr>
          <w:ilvl w:val="1"/>
          <w:numId w:val="2"/>
        </w:numPr>
        <w:rPr>
          <w:rFonts w:ascii="Arial" w:hAnsi="Arial" w:cs="Arial"/>
        </w:rPr>
      </w:pPr>
      <w:r w:rsidRPr="00C07CC5">
        <w:rPr>
          <w:rFonts w:ascii="Arial" w:hAnsi="Arial" w:cs="Arial"/>
        </w:rPr>
        <w:t>To avoid artificially minimizing variability, the run order of the samples should be randomized using a random number generator. To minimize carryover, 2 washes are inserted after triplicate analysis of each “Low” “Medium” and “High” sample.</w:t>
      </w:r>
    </w:p>
    <w:p w:rsidR="00CF4B23" w:rsidRPr="00C07CC5" w:rsidRDefault="00CF4B23" w:rsidP="00CF4B23">
      <w:pPr>
        <w:pStyle w:val="Heading1"/>
        <w:rPr>
          <w:rFonts w:ascii="Arial" w:hAnsi="Arial" w:cs="Arial"/>
        </w:rPr>
      </w:pPr>
      <w:r w:rsidRPr="00C07CC5">
        <w:rPr>
          <w:rFonts w:ascii="Arial" w:hAnsi="Arial" w:cs="Arial"/>
        </w:rPr>
        <w:t>Referenced Documents</w:t>
      </w:r>
    </w:p>
    <w:p w:rsidR="00CF4B23" w:rsidRPr="00AC2BD8" w:rsidRDefault="00CF4B23" w:rsidP="00CF4B23">
      <w:pPr>
        <w:pStyle w:val="ListParagraph"/>
        <w:numPr>
          <w:ilvl w:val="0"/>
          <w:numId w:val="3"/>
        </w:numPr>
        <w:spacing w:after="0"/>
        <w:rPr>
          <w:rFonts w:ascii="Arial" w:hAnsi="Arial" w:cs="Arial"/>
        </w:rPr>
      </w:pPr>
      <w:r w:rsidRPr="00AC2BD8">
        <w:rPr>
          <w:rFonts w:ascii="Arial" w:hAnsi="Arial" w:cs="Arial"/>
        </w:rPr>
        <w:t xml:space="preserve">SOP Liquid Chromatography, Thermo Scientific </w:t>
      </w:r>
      <w:bookmarkStart w:id="0" w:name="OLE_LINK1"/>
      <w:bookmarkStart w:id="1" w:name="OLE_LINK2"/>
      <w:r>
        <w:rPr>
          <w:rFonts w:ascii="Arial" w:hAnsi="Arial" w:cs="Arial"/>
        </w:rPr>
        <w:t>EASY</w:t>
      </w:r>
      <w:r w:rsidRPr="00AC2BD8">
        <w:rPr>
          <w:rFonts w:ascii="Arial" w:hAnsi="Arial" w:cs="Arial"/>
        </w:rPr>
        <w:t xml:space="preserve">-nLC </w:t>
      </w:r>
      <w:r>
        <w:rPr>
          <w:rFonts w:ascii="Arial" w:hAnsi="Arial" w:cs="Arial"/>
        </w:rPr>
        <w:t xml:space="preserve">1200 LC </w:t>
      </w:r>
      <w:r w:rsidRPr="00AC2BD8">
        <w:rPr>
          <w:rFonts w:ascii="Arial" w:hAnsi="Arial" w:cs="Arial"/>
        </w:rPr>
        <w:t>System</w:t>
      </w:r>
      <w:bookmarkEnd w:id="0"/>
      <w:bookmarkEnd w:id="1"/>
    </w:p>
    <w:p w:rsidR="00CF4B23" w:rsidRPr="00AC2BD8" w:rsidRDefault="00CF4B23" w:rsidP="00CF4B23">
      <w:pPr>
        <w:pStyle w:val="ListParagraph"/>
        <w:numPr>
          <w:ilvl w:val="0"/>
          <w:numId w:val="3"/>
        </w:numPr>
        <w:spacing w:after="0"/>
        <w:rPr>
          <w:rFonts w:ascii="Arial" w:hAnsi="Arial" w:cs="Arial"/>
        </w:rPr>
      </w:pPr>
      <w:r w:rsidRPr="00AC2BD8">
        <w:rPr>
          <w:rFonts w:ascii="Arial" w:hAnsi="Arial" w:cs="Arial"/>
        </w:rPr>
        <w:t>SOP Parallel Reaction Monitoring (PRM) Mass Spectrometry, Orbitrap Lumos Fusion</w:t>
      </w:r>
    </w:p>
    <w:p w:rsidR="00CF4B23" w:rsidRPr="00AC2BD8" w:rsidRDefault="00CF4B23" w:rsidP="00CF4B23">
      <w:pPr>
        <w:pStyle w:val="ListParagraph"/>
        <w:numPr>
          <w:ilvl w:val="0"/>
          <w:numId w:val="3"/>
        </w:numPr>
        <w:spacing w:after="0"/>
        <w:rPr>
          <w:rFonts w:ascii="Arial" w:hAnsi="Arial" w:cs="Arial"/>
        </w:rPr>
      </w:pPr>
      <w:r w:rsidRPr="00AC2BD8">
        <w:rPr>
          <w:rFonts w:ascii="Arial" w:hAnsi="Arial" w:cs="Arial"/>
        </w:rPr>
        <w:lastRenderedPageBreak/>
        <w:t xml:space="preserve">SOP </w:t>
      </w:r>
      <w:r>
        <w:rPr>
          <w:rFonts w:ascii="Arial" w:hAnsi="Arial" w:cs="Arial"/>
        </w:rPr>
        <w:t>Cell lysate preparation</w:t>
      </w:r>
    </w:p>
    <w:p w:rsidR="00CF4B23" w:rsidRPr="00AC2BD8" w:rsidRDefault="00CF4B23" w:rsidP="00CF4B23">
      <w:pPr>
        <w:pStyle w:val="ListParagraph"/>
        <w:numPr>
          <w:ilvl w:val="0"/>
          <w:numId w:val="3"/>
        </w:numPr>
        <w:spacing w:after="0"/>
        <w:rPr>
          <w:rFonts w:ascii="Arial" w:hAnsi="Arial" w:cs="Arial"/>
        </w:rPr>
      </w:pPr>
      <w:r w:rsidRPr="00AC2BD8">
        <w:rPr>
          <w:rFonts w:ascii="Arial" w:hAnsi="Arial" w:cs="Arial"/>
        </w:rPr>
        <w:t xml:space="preserve">SOP Trypsin digestion of cell </w:t>
      </w:r>
      <w:r>
        <w:rPr>
          <w:rFonts w:ascii="Arial" w:hAnsi="Arial" w:cs="Arial"/>
        </w:rPr>
        <w:t>lysate</w:t>
      </w:r>
      <w:r w:rsidRPr="00AC2BD8">
        <w:rPr>
          <w:rFonts w:ascii="Arial" w:hAnsi="Arial" w:cs="Arial"/>
        </w:rPr>
        <w:t xml:space="preserve"> </w:t>
      </w:r>
    </w:p>
    <w:p w:rsidR="00CF4B23" w:rsidRPr="00C07CC5" w:rsidRDefault="00CF4B23" w:rsidP="00CF4B23">
      <w:pPr>
        <w:spacing w:after="0"/>
        <w:rPr>
          <w:rFonts w:ascii="Arial" w:hAnsi="Arial" w:cs="Arial"/>
        </w:rPr>
      </w:pPr>
    </w:p>
    <w:p w:rsidR="00DF5811" w:rsidRPr="007F1E2B" w:rsidRDefault="00DF5811" w:rsidP="007F1E2B">
      <w:bookmarkStart w:id="2" w:name="_GoBack"/>
      <w:bookmarkEnd w:id="2"/>
    </w:p>
    <w:sectPr w:rsidR="00DF5811" w:rsidRPr="007F1E2B" w:rsidSect="00D8377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F23" w:rsidRDefault="00AD6F23" w:rsidP="00161086">
      <w:r>
        <w:separator/>
      </w:r>
    </w:p>
  </w:endnote>
  <w:endnote w:type="continuationSeparator" w:id="0">
    <w:p w:rsidR="00AD6F23" w:rsidRDefault="00AD6F23"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CF4B23">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CF4B23">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F23" w:rsidRDefault="00AD6F23" w:rsidP="00161086">
      <w:r>
        <w:separator/>
      </w:r>
    </w:p>
  </w:footnote>
  <w:footnote w:type="continuationSeparator" w:id="0">
    <w:p w:rsidR="00AD6F23" w:rsidRDefault="00AD6F23"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AD6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AD6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AD6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B23"/>
    <w:rsid w:val="00161086"/>
    <w:rsid w:val="007F1E2B"/>
    <w:rsid w:val="009E12FE"/>
    <w:rsid w:val="00AB3A4B"/>
    <w:rsid w:val="00AD6F23"/>
    <w:rsid w:val="00BA6FCE"/>
    <w:rsid w:val="00CF4B23"/>
    <w:rsid w:val="00D83774"/>
    <w:rsid w:val="00DF5811"/>
    <w:rsid w:val="00F94E7D"/>
    <w:rsid w:val="00FB2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9ED12EEE-351E-4AF2-AE9B-0EE2A7AC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F4B23"/>
    <w:pPr>
      <w:spacing w:after="200" w:line="276" w:lineRule="auto"/>
    </w:pPr>
    <w:rPr>
      <w:sz w:val="22"/>
      <w:szCs w:val="22"/>
    </w:rPr>
  </w:style>
  <w:style w:type="paragraph" w:styleId="Heading1">
    <w:name w:val="heading 1"/>
    <w:basedOn w:val="Normal"/>
    <w:next w:val="Normal"/>
    <w:link w:val="Heading1Char"/>
    <w:uiPriority w:val="9"/>
    <w:qFormat/>
    <w:rsid w:val="00AB3A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ind w:left="720"/>
      <w:contextualSpacing/>
    </w:p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s\CPTAC\SOPs\SOPs_Oct16\tes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02A14-2726-4AE3-825C-612450CC9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test1</Template>
  <TotalTime>2</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PandeyLab</dc:creator>
  <cp:lastModifiedBy>PandeyLab</cp:lastModifiedBy>
  <cp:revision>1</cp:revision>
  <dcterms:created xsi:type="dcterms:W3CDTF">2016-10-28T18:20:00Z</dcterms:created>
  <dcterms:modified xsi:type="dcterms:W3CDTF">2016-10-28T18:22:00Z</dcterms:modified>
</cp:coreProperties>
</file>