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D424A" w:rsidRPr="00C46BA4" w:rsidTr="00C46BA4">
        <w:tc>
          <w:tcPr>
            <w:tcW w:w="8856" w:type="dxa"/>
          </w:tcPr>
          <w:p w:rsidR="00FD424A" w:rsidRPr="00C46BA4" w:rsidRDefault="00FD424A" w:rsidP="007226F0">
            <w:pPr>
              <w:pStyle w:val="Title"/>
            </w:pPr>
            <w:r w:rsidRPr="00C46BA4">
              <w:t>STANDARD OPERATING PROCEDURE</w:t>
            </w:r>
          </w:p>
        </w:tc>
      </w:tr>
      <w:tr w:rsidR="00FD424A" w:rsidRPr="00C46BA4" w:rsidTr="00C46BA4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28"/>
              <w:gridCol w:w="4312"/>
            </w:tblGrid>
            <w:tr w:rsidR="00FD424A" w:rsidRPr="00304744" w:rsidTr="00014FB5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FD424A" w:rsidRPr="007226F0" w:rsidRDefault="00FD424A" w:rsidP="00310877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</w:rPr>
                  </w:pPr>
                  <w:r w:rsidRPr="00310877">
                    <w:rPr>
                      <w:rStyle w:val="Strong"/>
                      <w:sz w:val="28"/>
                    </w:rPr>
                    <w:t xml:space="preserve">Title:  </w:t>
                  </w:r>
                  <w:r w:rsidR="00310877" w:rsidRPr="00310877">
                    <w:rPr>
                      <w:rStyle w:val="Strong"/>
                      <w:sz w:val="28"/>
                    </w:rPr>
                    <w:t>Trypsin digestion of tissue sample</w:t>
                  </w:r>
                </w:p>
              </w:tc>
            </w:tr>
            <w:tr w:rsidR="00FD424A" w:rsidRPr="00304744" w:rsidTr="00014FB5">
              <w:trPr>
                <w:trHeight w:val="192"/>
              </w:trPr>
              <w:tc>
                <w:tcPr>
                  <w:tcW w:w="4428" w:type="dxa"/>
                </w:tcPr>
                <w:p w:rsidR="00FD424A" w:rsidRPr="00310877" w:rsidRDefault="00FD424A" w:rsidP="00310877">
                  <w:pPr>
                    <w:pStyle w:val="Header"/>
                    <w:spacing w:before="60"/>
                    <w:rPr>
                      <w:rStyle w:val="Strong"/>
                      <w:sz w:val="28"/>
                    </w:rPr>
                  </w:pPr>
                </w:p>
              </w:tc>
              <w:tc>
                <w:tcPr>
                  <w:tcW w:w="4428" w:type="dxa"/>
                </w:tcPr>
                <w:p w:rsidR="00FD424A" w:rsidRPr="00310877" w:rsidRDefault="00FD424A" w:rsidP="00310877">
                  <w:pPr>
                    <w:pStyle w:val="Header"/>
                    <w:spacing w:before="60"/>
                    <w:jc w:val="right"/>
                    <w:rPr>
                      <w:rStyle w:val="Strong"/>
                      <w:sz w:val="28"/>
                    </w:rPr>
                  </w:pPr>
                  <w:r w:rsidRPr="00310877">
                    <w:rPr>
                      <w:rStyle w:val="Strong"/>
                      <w:sz w:val="28"/>
                    </w:rPr>
                    <w:t xml:space="preserve">  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</w:tcPr>
                <w:p w:rsidR="00FD424A" w:rsidRPr="00310877" w:rsidRDefault="00FD424A" w:rsidP="00D81F75">
                  <w:pPr>
                    <w:pStyle w:val="Header"/>
                    <w:spacing w:before="60"/>
                    <w:rPr>
                      <w:rStyle w:val="Strong"/>
                      <w:sz w:val="28"/>
                    </w:rPr>
                  </w:pPr>
                  <w:r w:rsidRPr="00310877">
                    <w:rPr>
                      <w:rStyle w:val="Strong"/>
                      <w:sz w:val="28"/>
                    </w:rPr>
                    <w:t xml:space="preserve">Version #:  </w:t>
                  </w:r>
                  <w:r w:rsidR="00D81F75">
                    <w:rPr>
                      <w:rStyle w:val="Strong"/>
                      <w:sz w:val="28"/>
                    </w:rPr>
                    <w:t>PRISM</w:t>
                  </w:r>
                </w:p>
              </w:tc>
              <w:tc>
                <w:tcPr>
                  <w:tcW w:w="4428" w:type="dxa"/>
                </w:tcPr>
                <w:p w:rsidR="00FD424A" w:rsidRPr="00310877" w:rsidRDefault="00FD424A" w:rsidP="007226F0">
                  <w:pPr>
                    <w:pStyle w:val="Header"/>
                    <w:spacing w:before="60" w:after="60"/>
                    <w:rPr>
                      <w:rStyle w:val="Strong"/>
                      <w:sz w:val="28"/>
                    </w:rPr>
                  </w:pPr>
                  <w:r w:rsidRPr="00310877">
                    <w:rPr>
                      <w:rStyle w:val="Strong"/>
                      <w:sz w:val="28"/>
                    </w:rPr>
                    <w:t xml:space="preserve">Author: </w:t>
                  </w:r>
                  <w:r w:rsidR="00310877">
                    <w:rPr>
                      <w:rStyle w:val="Strong"/>
                      <w:sz w:val="28"/>
                    </w:rPr>
                    <w:t xml:space="preserve"> PNNL Lab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310877" w:rsidRDefault="007226F0" w:rsidP="00D81F75">
                  <w:pPr>
                    <w:pStyle w:val="Header"/>
                    <w:spacing w:before="60"/>
                    <w:rPr>
                      <w:rStyle w:val="Strong"/>
                      <w:sz w:val="28"/>
                    </w:rPr>
                  </w:pPr>
                  <w:r w:rsidRPr="00310877">
                    <w:rPr>
                      <w:rStyle w:val="Strong"/>
                      <w:sz w:val="28"/>
                    </w:rPr>
                    <w:t>Date</w:t>
                  </w:r>
                  <w:r w:rsidR="00FD424A" w:rsidRPr="00310877">
                    <w:rPr>
                      <w:rStyle w:val="Strong"/>
                      <w:sz w:val="28"/>
                    </w:rPr>
                    <w:t xml:space="preserve">: </w:t>
                  </w:r>
                  <w:r w:rsidR="00123790">
                    <w:rPr>
                      <w:rStyle w:val="Strong"/>
                      <w:sz w:val="28"/>
                    </w:rPr>
                    <w:t>0</w:t>
                  </w:r>
                  <w:r w:rsidR="00D81F75">
                    <w:rPr>
                      <w:rStyle w:val="Strong"/>
                      <w:sz w:val="28"/>
                    </w:rPr>
                    <w:t>7</w:t>
                  </w:r>
                  <w:r w:rsidR="00310877">
                    <w:rPr>
                      <w:rStyle w:val="Strong"/>
                      <w:sz w:val="28"/>
                    </w:rPr>
                    <w:t>/</w:t>
                  </w:r>
                  <w:r w:rsidR="00D81F75">
                    <w:rPr>
                      <w:rStyle w:val="Strong"/>
                      <w:sz w:val="28"/>
                    </w:rPr>
                    <w:t>2</w:t>
                  </w:r>
                  <w:r w:rsidR="00123790">
                    <w:rPr>
                      <w:rStyle w:val="Strong"/>
                      <w:sz w:val="28"/>
                    </w:rPr>
                    <w:t>0</w:t>
                  </w:r>
                  <w:r w:rsidR="00310877">
                    <w:rPr>
                      <w:rStyle w:val="Strong"/>
                      <w:sz w:val="28"/>
                    </w:rPr>
                    <w:t>/201</w:t>
                  </w:r>
                  <w:r w:rsidR="00123790">
                    <w:rPr>
                      <w:rStyle w:val="Strong"/>
                      <w:sz w:val="28"/>
                    </w:rPr>
                    <w:t>6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7226F0" w:rsidRDefault="00FD424A" w:rsidP="00014FB5">
                  <w:pPr>
                    <w:pStyle w:val="Header"/>
                    <w:tabs>
                      <w:tab w:val="left" w:pos="792"/>
                    </w:tabs>
                    <w:spacing w:before="60" w:after="60"/>
                    <w:rPr>
                      <w:rStyle w:val="Strong"/>
                    </w:rPr>
                  </w:pPr>
                </w:p>
              </w:tc>
            </w:tr>
          </w:tbl>
          <w:p w:rsidR="00FD424A" w:rsidRPr="00C46BA4" w:rsidRDefault="00FD424A" w:rsidP="00C46BA4">
            <w:pPr>
              <w:pStyle w:val="Header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FD424A" w:rsidRDefault="00FD424A"/>
    <w:p w:rsidR="00FD424A" w:rsidRDefault="00FD424A" w:rsidP="007226F0">
      <w:pPr>
        <w:pStyle w:val="Heading1"/>
      </w:pPr>
      <w:r>
        <w:t>P</w:t>
      </w:r>
      <w:r w:rsidR="007226F0">
        <w:t>urpose</w:t>
      </w:r>
    </w:p>
    <w:p w:rsidR="001C4ABF" w:rsidRPr="00310877" w:rsidRDefault="00C46F39" w:rsidP="007226F0">
      <w:pPr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>The purpose of this document is to</w:t>
      </w:r>
      <w:r w:rsidR="00E46B3E" w:rsidRPr="00310877">
        <w:rPr>
          <w:rFonts w:ascii="Arial" w:hAnsi="Arial" w:cs="Arial"/>
          <w:sz w:val="24"/>
          <w:szCs w:val="24"/>
        </w:rPr>
        <w:t xml:space="preserve"> </w:t>
      </w:r>
      <w:r w:rsidR="00310877">
        <w:rPr>
          <w:rFonts w:ascii="Arial" w:hAnsi="Arial" w:cs="Arial"/>
          <w:sz w:val="24"/>
          <w:szCs w:val="24"/>
        </w:rPr>
        <w:t>describe the procedure of trypsin digestion of tissue sample.</w:t>
      </w:r>
    </w:p>
    <w:p w:rsidR="00FD424A" w:rsidRDefault="00FD424A" w:rsidP="007226F0">
      <w:pPr>
        <w:pStyle w:val="Heading1"/>
      </w:pPr>
      <w:r>
        <w:t>S</w:t>
      </w:r>
      <w:r w:rsidR="007226F0">
        <w:t>cope</w:t>
      </w:r>
    </w:p>
    <w:p w:rsidR="00C46F39" w:rsidRPr="00310877" w:rsidRDefault="00C46F39" w:rsidP="007226F0">
      <w:pPr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 xml:space="preserve">This procedure </w:t>
      </w:r>
      <w:r w:rsidR="001C4ABF" w:rsidRPr="00310877">
        <w:rPr>
          <w:rFonts w:ascii="Arial" w:hAnsi="Arial" w:cs="Arial"/>
          <w:sz w:val="24"/>
          <w:szCs w:val="24"/>
        </w:rPr>
        <w:t>may be used to</w:t>
      </w:r>
      <w:r w:rsidR="00310877">
        <w:rPr>
          <w:rFonts w:ascii="Arial" w:hAnsi="Arial" w:cs="Arial"/>
          <w:sz w:val="24"/>
          <w:szCs w:val="24"/>
        </w:rPr>
        <w:t xml:space="preserve"> perform trypsin digestion of tissue sample.</w:t>
      </w:r>
    </w:p>
    <w:p w:rsidR="00FD424A" w:rsidRDefault="00FD424A" w:rsidP="007226F0">
      <w:pPr>
        <w:pStyle w:val="Heading1"/>
      </w:pPr>
      <w:r>
        <w:t>R</w:t>
      </w:r>
      <w:r w:rsidR="007226F0">
        <w:t>esponsibilities</w:t>
      </w:r>
    </w:p>
    <w:p w:rsidR="00C46F39" w:rsidRPr="00310877" w:rsidRDefault="00C46F39" w:rsidP="007226F0">
      <w:pPr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>It is the responsibility of person(s) performing this procedure to be familiar with lab</w:t>
      </w:r>
      <w:r w:rsidR="00886954" w:rsidRPr="00310877">
        <w:rPr>
          <w:rFonts w:ascii="Arial" w:hAnsi="Arial" w:cs="Arial"/>
          <w:sz w:val="24"/>
          <w:szCs w:val="24"/>
        </w:rPr>
        <w:t>oratory</w:t>
      </w:r>
      <w:r w:rsidRPr="00310877">
        <w:rPr>
          <w:rFonts w:ascii="Arial" w:hAnsi="Arial" w:cs="Arial"/>
          <w:sz w:val="24"/>
          <w:szCs w:val="24"/>
        </w:rPr>
        <w:t xml:space="preserve"> safety procedures.  The interpretation of results must be done by a person trained in the procedure and familiar with such interpretation.  </w:t>
      </w:r>
    </w:p>
    <w:p w:rsidR="00E74458" w:rsidRDefault="00E74458" w:rsidP="00E74458">
      <w:pPr>
        <w:pStyle w:val="Heading1"/>
      </w:pPr>
      <w:r>
        <w:t>Equipment</w:t>
      </w:r>
    </w:p>
    <w:p w:rsidR="00E74458" w:rsidRDefault="00E74458" w:rsidP="00E74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3676C">
        <w:rPr>
          <w:rFonts w:ascii="Arial" w:hAnsi="Arial" w:cs="Arial"/>
          <w:sz w:val="24"/>
          <w:szCs w:val="24"/>
        </w:rPr>
        <w:t>Tecan GENios Plate Reader (Tecan Boston, Medford, MA)</w:t>
      </w:r>
    </w:p>
    <w:p w:rsidR="00E74458" w:rsidRDefault="00E74458" w:rsidP="00E74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3676C">
        <w:rPr>
          <w:rFonts w:ascii="Arial" w:hAnsi="Arial" w:cs="Arial"/>
          <w:sz w:val="24"/>
          <w:szCs w:val="24"/>
        </w:rPr>
        <w:t>Milli-Q Integral Water Purification System (EMD Millipore, Darmstadt, Germany, Catalog # ZRXQ010TO)</w:t>
      </w:r>
    </w:p>
    <w:p w:rsidR="00E74458" w:rsidRDefault="00E74458" w:rsidP="00E74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3676C">
        <w:rPr>
          <w:rFonts w:ascii="Arial" w:hAnsi="Arial" w:cs="Arial"/>
          <w:sz w:val="24"/>
          <w:szCs w:val="24"/>
        </w:rPr>
        <w:t>Ultrasonic Cleaner (Branson Ultrasonics Corp., Danbury, CT, Catalog # 5510R-DTH)</w:t>
      </w:r>
    </w:p>
    <w:p w:rsidR="00E74458" w:rsidRDefault="00E74458" w:rsidP="00E74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3676C">
        <w:rPr>
          <w:rFonts w:ascii="Arial" w:hAnsi="Arial" w:cs="Arial"/>
          <w:sz w:val="24"/>
          <w:szCs w:val="24"/>
        </w:rPr>
        <w:t>Vortex-genie 2 Lab Mixer (Scientif</w:t>
      </w:r>
      <w:r>
        <w:rPr>
          <w:rFonts w:ascii="Arial" w:hAnsi="Arial" w:cs="Arial"/>
          <w:sz w:val="24"/>
          <w:szCs w:val="24"/>
        </w:rPr>
        <w:t>i</w:t>
      </w:r>
      <w:r w:rsidRPr="0023676C">
        <w:rPr>
          <w:rFonts w:ascii="Arial" w:hAnsi="Arial" w:cs="Arial"/>
          <w:sz w:val="24"/>
          <w:szCs w:val="24"/>
        </w:rPr>
        <w:t>c Indus</w:t>
      </w:r>
      <w:r>
        <w:rPr>
          <w:rFonts w:ascii="Arial" w:hAnsi="Arial" w:cs="Arial"/>
          <w:sz w:val="24"/>
          <w:szCs w:val="24"/>
        </w:rPr>
        <w:t>t</w:t>
      </w:r>
      <w:r w:rsidRPr="0023676C">
        <w:rPr>
          <w:rFonts w:ascii="Arial" w:hAnsi="Arial" w:cs="Arial"/>
          <w:sz w:val="24"/>
          <w:szCs w:val="24"/>
        </w:rPr>
        <w:t>ries Inc., Bohemia, NY, Catalog # G-560)</w:t>
      </w:r>
    </w:p>
    <w:p w:rsidR="00E74458" w:rsidRDefault="00E74458" w:rsidP="00E74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3676C">
        <w:rPr>
          <w:rFonts w:ascii="Arial" w:hAnsi="Arial" w:cs="Arial"/>
          <w:sz w:val="24"/>
          <w:szCs w:val="24"/>
        </w:rPr>
        <w:t>Thermomixer R (Eppendorf AG, Hamburg, Germany, Catalog # 5355)</w:t>
      </w:r>
    </w:p>
    <w:p w:rsidR="00E74458" w:rsidRDefault="00E74458" w:rsidP="00E74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3676C">
        <w:rPr>
          <w:rFonts w:ascii="Arial" w:hAnsi="Arial" w:cs="Arial"/>
          <w:sz w:val="24"/>
          <w:szCs w:val="24"/>
        </w:rPr>
        <w:t>HulaMixer Sample Mixer (Thermo Scientific, Rockford, IL, Catalog # 15920D)</w:t>
      </w:r>
    </w:p>
    <w:p w:rsidR="00E74458" w:rsidRDefault="00E74458" w:rsidP="00E74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3676C">
        <w:rPr>
          <w:rFonts w:ascii="Arial" w:hAnsi="Arial" w:cs="Arial"/>
          <w:sz w:val="24"/>
          <w:szCs w:val="24"/>
        </w:rPr>
        <w:t>Supelco Visiprep (Sigma Aldrich, S</w:t>
      </w:r>
      <w:r>
        <w:rPr>
          <w:rFonts w:ascii="Arial" w:hAnsi="Arial" w:cs="Arial"/>
          <w:sz w:val="24"/>
          <w:szCs w:val="24"/>
        </w:rPr>
        <w:t>t. Louis, MO, Catalog # 57030-U)</w:t>
      </w:r>
    </w:p>
    <w:p w:rsidR="00E74458" w:rsidRPr="002F0D91" w:rsidRDefault="00E74458" w:rsidP="00E74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3676C">
        <w:rPr>
          <w:rFonts w:ascii="Arial" w:hAnsi="Arial" w:cs="Arial"/>
          <w:sz w:val="24"/>
          <w:szCs w:val="24"/>
        </w:rPr>
        <w:t>SpeedVac Concentrator (Thermo Scientific, Rockford, IL, Catalog # SC250EXP)</w:t>
      </w:r>
    </w:p>
    <w:p w:rsidR="00E74458" w:rsidRPr="0023676C" w:rsidRDefault="00E74458" w:rsidP="00E74458"/>
    <w:p w:rsidR="00E74458" w:rsidRDefault="00E74458" w:rsidP="00E74458">
      <w:pPr>
        <w:pStyle w:val="Heading1"/>
      </w:pPr>
      <w:r>
        <w:lastRenderedPageBreak/>
        <w:t>Materials</w:t>
      </w:r>
    </w:p>
    <w:p w:rsidR="00E74458" w:rsidRDefault="00E74458" w:rsidP="00E74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3676C">
        <w:rPr>
          <w:rFonts w:ascii="Arial" w:hAnsi="Arial" w:cs="Arial"/>
          <w:sz w:val="24"/>
          <w:szCs w:val="24"/>
        </w:rPr>
        <w:t>High-clarity Polypropylene Conical Tube, 15 mL (Corning Inc., Corning, NY, Catalog # 352096)</w:t>
      </w:r>
    </w:p>
    <w:p w:rsidR="00E74458" w:rsidRDefault="00E74458" w:rsidP="00E74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Flat-Top Graduated Microcentrifu</w:t>
      </w:r>
      <w:r w:rsidRPr="0023676C">
        <w:rPr>
          <w:rFonts w:ascii="Arial" w:hAnsi="Arial" w:cs="Arial"/>
          <w:sz w:val="24"/>
          <w:szCs w:val="24"/>
        </w:rPr>
        <w:t>ge Tubes (Fisher Scientific, Asheville, NC, Catalog # 02-681-268 &amp; 02-681-331 &amp; 02-681-332)</w:t>
      </w:r>
    </w:p>
    <w:p w:rsidR="00E74458" w:rsidRDefault="00E74458" w:rsidP="00E74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3676C">
        <w:rPr>
          <w:rFonts w:ascii="Arial" w:hAnsi="Arial" w:cs="Arial"/>
          <w:sz w:val="24"/>
          <w:szCs w:val="24"/>
        </w:rPr>
        <w:t>Internal Threaded Polypropylene Cryogenic Vial (Corning Inc., Corning, NY, Catalog # 430491)</w:t>
      </w:r>
    </w:p>
    <w:p w:rsidR="00E74458" w:rsidRPr="0023676C" w:rsidRDefault="00E74458" w:rsidP="00E74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3676C">
        <w:rPr>
          <w:rFonts w:ascii="Arial" w:hAnsi="Arial" w:cs="Arial"/>
          <w:sz w:val="24"/>
          <w:szCs w:val="24"/>
        </w:rPr>
        <w:t>Discovery DSC-18, 50mg/1mL (Supelco, Bellefonte, PA, Catalog # 52601-U)</w:t>
      </w:r>
    </w:p>
    <w:p w:rsidR="00E74458" w:rsidRDefault="00E74458" w:rsidP="00E74458">
      <w:pPr>
        <w:pStyle w:val="Heading1"/>
      </w:pPr>
      <w:r>
        <w:t>Reagents</w:t>
      </w:r>
    </w:p>
    <w:p w:rsidR="00E74458" w:rsidRDefault="00E74458" w:rsidP="00E74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3676C">
        <w:rPr>
          <w:rFonts w:ascii="Arial" w:hAnsi="Arial" w:cs="Arial"/>
          <w:sz w:val="24"/>
          <w:szCs w:val="24"/>
        </w:rPr>
        <w:t>DL-Dithiothreitol, &gt;=98% (Sigma Aldrich, St. Louis, MO, Catalog # D0632)</w:t>
      </w:r>
    </w:p>
    <w:p w:rsidR="00E74458" w:rsidRDefault="00E74458" w:rsidP="00E74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3676C">
        <w:rPr>
          <w:rFonts w:ascii="Arial" w:hAnsi="Arial" w:cs="Arial"/>
          <w:sz w:val="24"/>
          <w:szCs w:val="24"/>
        </w:rPr>
        <w:t>Iodoacetaminde, BioUltra (Sigma Aldrich, St. Louis, MO, Catalog # I1149)</w:t>
      </w:r>
    </w:p>
    <w:p w:rsidR="00E74458" w:rsidRDefault="00E74458" w:rsidP="00E74458">
      <w:pPr>
        <w:spacing w:line="240" w:lineRule="auto"/>
        <w:contextualSpacing/>
      </w:pPr>
      <w:r w:rsidRPr="0023676C">
        <w:rPr>
          <w:rFonts w:ascii="Arial" w:hAnsi="Arial" w:cs="Arial"/>
          <w:sz w:val="24"/>
          <w:szCs w:val="24"/>
        </w:rPr>
        <w:t>Trypsin (Affymetrix, Santa Clara, CA, Catalog # 22720)</w:t>
      </w:r>
      <w:r w:rsidRPr="00ED0C40">
        <w:t xml:space="preserve"> </w:t>
      </w:r>
    </w:p>
    <w:p w:rsidR="00E74458" w:rsidRDefault="00E74458" w:rsidP="00E74458">
      <w:pPr>
        <w:spacing w:line="240" w:lineRule="auto"/>
        <w:contextualSpacing/>
      </w:pPr>
      <w:r w:rsidRPr="00ED0C40">
        <w:rPr>
          <w:rFonts w:ascii="Arial" w:hAnsi="Arial" w:cs="Arial"/>
          <w:sz w:val="24"/>
          <w:szCs w:val="24"/>
        </w:rPr>
        <w:t>Ammonium Bicarbonate, BioUltra &gt;=99.5% (Sigma Aldrich, St. Louis, MO, Catalog # 09830)</w:t>
      </w:r>
      <w:r w:rsidRPr="00ED0C40">
        <w:t xml:space="preserve"> </w:t>
      </w:r>
    </w:p>
    <w:p w:rsidR="00E74458" w:rsidRDefault="00E74458" w:rsidP="00E74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D0C40">
        <w:rPr>
          <w:rFonts w:ascii="Arial" w:hAnsi="Arial" w:cs="Arial"/>
          <w:sz w:val="24"/>
          <w:szCs w:val="24"/>
        </w:rPr>
        <w:t>Calcium Chloride Dihydrate, &gt;=99% (Sigma Aldrich, St. Louis, MO, Catalog # C3306)</w:t>
      </w:r>
    </w:p>
    <w:p w:rsidR="00E74458" w:rsidRDefault="00E74458" w:rsidP="00E74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3676C">
        <w:rPr>
          <w:rFonts w:ascii="Arial" w:hAnsi="Arial" w:cs="Arial"/>
          <w:sz w:val="24"/>
          <w:szCs w:val="24"/>
        </w:rPr>
        <w:t>Methanol, Optima (Fisher Scientific, Asheville, NC, Catalog # A454-4)</w:t>
      </w:r>
    </w:p>
    <w:p w:rsidR="00E74458" w:rsidRDefault="00E74458" w:rsidP="00E74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3676C">
        <w:rPr>
          <w:rFonts w:ascii="Arial" w:hAnsi="Arial" w:cs="Arial"/>
          <w:sz w:val="24"/>
          <w:szCs w:val="24"/>
        </w:rPr>
        <w:t>Trifluoroacetic Acid, ReagentPlus 99% (Sigma Aldrich, St. Louis, MO, Catalog # T6508)</w:t>
      </w:r>
    </w:p>
    <w:p w:rsidR="00E74458" w:rsidRDefault="00E74458" w:rsidP="00E74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3676C">
        <w:rPr>
          <w:rFonts w:ascii="Arial" w:hAnsi="Arial" w:cs="Arial"/>
          <w:sz w:val="24"/>
          <w:szCs w:val="24"/>
        </w:rPr>
        <w:t>Ac</w:t>
      </w:r>
      <w:r>
        <w:rPr>
          <w:rFonts w:ascii="Arial" w:hAnsi="Arial" w:cs="Arial"/>
          <w:sz w:val="24"/>
          <w:szCs w:val="24"/>
        </w:rPr>
        <w:t>e</w:t>
      </w:r>
      <w:r w:rsidRPr="0023676C">
        <w:rPr>
          <w:rFonts w:ascii="Arial" w:hAnsi="Arial" w:cs="Arial"/>
          <w:sz w:val="24"/>
          <w:szCs w:val="24"/>
        </w:rPr>
        <w:t>tonitrile, Optima LC/MS Grade (Fisher Scientific, Asheville, NC, Catalog # A955-4)</w:t>
      </w:r>
    </w:p>
    <w:p w:rsidR="00E74458" w:rsidRPr="0023676C" w:rsidRDefault="00E74458" w:rsidP="00E74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3676C">
        <w:rPr>
          <w:rFonts w:ascii="Arial" w:hAnsi="Arial" w:cs="Arial"/>
          <w:sz w:val="24"/>
          <w:szCs w:val="24"/>
        </w:rPr>
        <w:t>Pierce BCA Protein Assay Kit (Thermo Scientific, Rockford, IL, Catalog # PI23225)</w:t>
      </w:r>
    </w:p>
    <w:p w:rsidR="00E74458" w:rsidRPr="001B14A3" w:rsidRDefault="00E74458" w:rsidP="00E74458">
      <w:pPr>
        <w:pStyle w:val="Heading1"/>
        <w:rPr>
          <w:rFonts w:ascii="Arial" w:hAnsi="Arial" w:cs="Arial"/>
          <w:szCs w:val="24"/>
        </w:rPr>
      </w:pPr>
      <w:r w:rsidRPr="00B60321">
        <w:t>Solutions</w:t>
      </w:r>
    </w:p>
    <w:p w:rsidR="00E74458" w:rsidRDefault="00E74458" w:rsidP="00E74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DTT (500 mM, 77 mg DTT per mL of Nanopure water)</w:t>
      </w:r>
    </w:p>
    <w:p w:rsidR="00E74458" w:rsidRDefault="00E74458" w:rsidP="00E74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IAA (400 mM, 74 mg IAA per mL of Nanopure water)</w:t>
      </w:r>
    </w:p>
    <w:p w:rsidR="009860F3" w:rsidRDefault="00FD424A" w:rsidP="007226F0">
      <w:pPr>
        <w:pStyle w:val="Heading1"/>
      </w:pPr>
      <w:bookmarkStart w:id="0" w:name="_GoBack"/>
      <w:bookmarkEnd w:id="0"/>
      <w:r>
        <w:t>Procedure</w:t>
      </w:r>
    </w:p>
    <w:p w:rsidR="00BD601E" w:rsidRP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Add sufficient amount of the stock solution</w:t>
      </w:r>
      <w:r>
        <w:rPr>
          <w:rFonts w:ascii="Arial" w:hAnsi="Arial" w:cs="Arial"/>
          <w:sz w:val="24"/>
          <w:szCs w:val="24"/>
        </w:rPr>
        <w:t xml:space="preserve"> DTT </w:t>
      </w:r>
      <w:r w:rsidRPr="00BD601E">
        <w:rPr>
          <w:rFonts w:ascii="Arial" w:hAnsi="Arial" w:cs="Arial"/>
          <w:sz w:val="24"/>
          <w:szCs w:val="24"/>
        </w:rPr>
        <w:t xml:space="preserve">to the samples to have a final concentration of 5 mM. Incubate at 37 </w:t>
      </w:r>
      <w:r>
        <w:rPr>
          <w:rFonts w:ascii="Arial" w:hAnsi="Arial" w:cs="Arial"/>
          <w:sz w:val="24"/>
          <w:szCs w:val="24"/>
        </w:rPr>
        <w:t>ºC</w:t>
      </w:r>
      <w:r w:rsidRPr="00BD601E">
        <w:rPr>
          <w:rFonts w:ascii="Arial" w:hAnsi="Arial" w:cs="Arial"/>
          <w:sz w:val="24"/>
          <w:szCs w:val="24"/>
        </w:rPr>
        <w:t xml:space="preserve"> for 1 hr, 1200 rpm shaker speed</w:t>
      </w:r>
    </w:p>
    <w:p w:rsid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Add sufficient amount of the stock solution</w:t>
      </w:r>
      <w:r>
        <w:rPr>
          <w:rFonts w:ascii="Arial" w:hAnsi="Arial" w:cs="Arial"/>
          <w:sz w:val="24"/>
          <w:szCs w:val="24"/>
        </w:rPr>
        <w:t xml:space="preserve"> IAA</w:t>
      </w:r>
      <w:r w:rsidRPr="00BD601E">
        <w:rPr>
          <w:rFonts w:ascii="Arial" w:hAnsi="Arial" w:cs="Arial"/>
          <w:sz w:val="24"/>
          <w:szCs w:val="24"/>
        </w:rPr>
        <w:t xml:space="preserve"> to have a final concentration of 10 mM. Incubate at RT for 1 hr in the dark, 1200 rpm shaker speed</w:t>
      </w:r>
    </w:p>
    <w:p w:rsid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Dilute samples 2x using Nanopure water</w:t>
      </w:r>
    </w:p>
    <w:p w:rsidR="00BD601E" w:rsidRP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Add 1M CaCl2 to have a final concentration of 1 mM CaCl2 in the samples</w:t>
      </w:r>
    </w:p>
    <w:p w:rsidR="00BD601E" w:rsidRP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Add 20 µI</w:t>
      </w:r>
      <w:r>
        <w:rPr>
          <w:rFonts w:ascii="Arial" w:hAnsi="Arial" w:cs="Arial"/>
          <w:sz w:val="24"/>
          <w:szCs w:val="24"/>
        </w:rPr>
        <w:t xml:space="preserve"> </w:t>
      </w:r>
      <w:r w:rsidRPr="00BD601E">
        <w:rPr>
          <w:rFonts w:ascii="Arial" w:hAnsi="Arial" w:cs="Arial"/>
          <w:sz w:val="24"/>
          <w:szCs w:val="24"/>
        </w:rPr>
        <w:t>of 50 mM NH4HC</w:t>
      </w:r>
      <w:r>
        <w:rPr>
          <w:rFonts w:ascii="Arial" w:hAnsi="Arial" w:cs="Arial"/>
          <w:sz w:val="24"/>
          <w:szCs w:val="24"/>
        </w:rPr>
        <w:t>O</w:t>
      </w:r>
      <w:r w:rsidRPr="00BD601E">
        <w:rPr>
          <w:rFonts w:ascii="Arial" w:hAnsi="Arial" w:cs="Arial"/>
          <w:sz w:val="24"/>
          <w:szCs w:val="24"/>
        </w:rPr>
        <w:t>3 to a vial of 20 µg of try</w:t>
      </w:r>
      <w:r>
        <w:rPr>
          <w:rFonts w:ascii="Arial" w:hAnsi="Arial" w:cs="Arial"/>
          <w:sz w:val="24"/>
          <w:szCs w:val="24"/>
        </w:rPr>
        <w:t xml:space="preserve">psin. Incubate for 10 min at 37 ºC </w:t>
      </w:r>
      <w:r w:rsidRPr="00BD601E">
        <w:rPr>
          <w:rFonts w:ascii="Arial" w:hAnsi="Arial" w:cs="Arial"/>
          <w:sz w:val="24"/>
          <w:szCs w:val="24"/>
        </w:rPr>
        <w:t>to activate.</w:t>
      </w:r>
    </w:p>
    <w:p w:rsidR="00BD601E" w:rsidRP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Add trypsin</w:t>
      </w:r>
      <w:r>
        <w:rPr>
          <w:rFonts w:ascii="Arial" w:hAnsi="Arial" w:cs="Arial"/>
          <w:sz w:val="24"/>
          <w:szCs w:val="24"/>
        </w:rPr>
        <w:t xml:space="preserve"> to samples in a 1:50 enzyme</w:t>
      </w:r>
      <w:r w:rsidRPr="00BD601E">
        <w:rPr>
          <w:rFonts w:ascii="Arial" w:hAnsi="Arial" w:cs="Arial"/>
          <w:sz w:val="24"/>
          <w:szCs w:val="24"/>
        </w:rPr>
        <w:t>:pr</w:t>
      </w:r>
      <w:r>
        <w:rPr>
          <w:rFonts w:ascii="Arial" w:hAnsi="Arial" w:cs="Arial"/>
          <w:sz w:val="24"/>
          <w:szCs w:val="24"/>
        </w:rPr>
        <w:t>otein ratio and incubate at 37 ºC</w:t>
      </w:r>
      <w:r w:rsidRPr="00BD601E">
        <w:rPr>
          <w:rFonts w:ascii="Arial" w:hAnsi="Arial" w:cs="Arial"/>
          <w:sz w:val="24"/>
          <w:szCs w:val="24"/>
        </w:rPr>
        <w:t xml:space="preserve"> for 4 hr, 700 rpm shaker speed</w:t>
      </w:r>
    </w:p>
    <w:p w:rsidR="00BD601E" w:rsidRP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Dilute samples 4x using Nanopure water</w:t>
      </w:r>
    </w:p>
    <w:p w:rsid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Repeat steps 8-10, except incubate overnight at RT</w:t>
      </w:r>
    </w:p>
    <w:p w:rsidR="00BD601E" w:rsidRP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Acidify samples right after digest with TFA to pH 2-2.5 (-0.5% TFA final concentration)</w:t>
      </w:r>
    </w:p>
    <w:p w:rsidR="00BD601E" w:rsidRP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lastRenderedPageBreak/>
        <w:t>Proceed to SPE clean-up</w:t>
      </w:r>
    </w:p>
    <w:p w:rsidR="00BD601E" w:rsidRP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Centrifuge samples at 4000 x g for 10 min</w:t>
      </w:r>
    </w:p>
    <w:p w:rsidR="00BD601E" w:rsidRP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C-18 SPE</w:t>
      </w:r>
    </w:p>
    <w:p w:rsidR="00BD601E" w:rsidRPr="00BD601E" w:rsidRDefault="00BD601E" w:rsidP="00BD601E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a.</w:t>
      </w:r>
      <w:r w:rsidRPr="00BD601E">
        <w:rPr>
          <w:rFonts w:ascii="Arial" w:hAnsi="Arial" w:cs="Arial"/>
          <w:sz w:val="24"/>
          <w:szCs w:val="24"/>
        </w:rPr>
        <w:tab/>
        <w:t>Prewash with 3 ml</w:t>
      </w:r>
      <w:r w:rsidR="002958B1">
        <w:rPr>
          <w:rFonts w:ascii="Arial" w:hAnsi="Arial" w:cs="Arial"/>
          <w:sz w:val="24"/>
          <w:szCs w:val="24"/>
        </w:rPr>
        <w:t xml:space="preserve"> </w:t>
      </w:r>
      <w:r w:rsidRPr="00BD601E">
        <w:rPr>
          <w:rFonts w:ascii="Arial" w:hAnsi="Arial" w:cs="Arial"/>
          <w:sz w:val="24"/>
          <w:szCs w:val="24"/>
        </w:rPr>
        <w:t>of MeOH</w:t>
      </w:r>
    </w:p>
    <w:p w:rsidR="00BD601E" w:rsidRPr="00BD601E" w:rsidRDefault="00BD601E" w:rsidP="00BD601E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b.</w:t>
      </w:r>
      <w:r w:rsidRPr="00BD601E">
        <w:rPr>
          <w:rFonts w:ascii="Arial" w:hAnsi="Arial" w:cs="Arial"/>
          <w:sz w:val="24"/>
          <w:szCs w:val="24"/>
        </w:rPr>
        <w:tab/>
        <w:t>Prewash with 2 ml</w:t>
      </w:r>
      <w:r w:rsidR="002958B1">
        <w:rPr>
          <w:rFonts w:ascii="Arial" w:hAnsi="Arial" w:cs="Arial"/>
          <w:sz w:val="24"/>
          <w:szCs w:val="24"/>
        </w:rPr>
        <w:t xml:space="preserve"> </w:t>
      </w:r>
      <w:r w:rsidRPr="00BD601E">
        <w:rPr>
          <w:rFonts w:ascii="Arial" w:hAnsi="Arial" w:cs="Arial"/>
          <w:sz w:val="24"/>
          <w:szCs w:val="24"/>
        </w:rPr>
        <w:t>of 0.1% TFA</w:t>
      </w:r>
    </w:p>
    <w:p w:rsidR="00BD601E" w:rsidRPr="00BD601E" w:rsidRDefault="00BD601E" w:rsidP="00BD601E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c.</w:t>
      </w:r>
      <w:r w:rsidRPr="00BD601E">
        <w:rPr>
          <w:rFonts w:ascii="Arial" w:hAnsi="Arial" w:cs="Arial"/>
          <w:sz w:val="24"/>
          <w:szCs w:val="24"/>
        </w:rPr>
        <w:tab/>
        <w:t>Slowly put sample through the column</w:t>
      </w:r>
    </w:p>
    <w:p w:rsidR="00BD601E" w:rsidRPr="00BD601E" w:rsidRDefault="00BD601E" w:rsidP="00BD601E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d.</w:t>
      </w:r>
      <w:r w:rsidRPr="00BD601E">
        <w:rPr>
          <w:rFonts w:ascii="Arial" w:hAnsi="Arial" w:cs="Arial"/>
          <w:sz w:val="24"/>
          <w:szCs w:val="24"/>
        </w:rPr>
        <w:tab/>
        <w:t>Wash with 4 ml of 95:5 H2</w:t>
      </w:r>
      <w:r w:rsidR="002958B1">
        <w:rPr>
          <w:rFonts w:ascii="Arial" w:hAnsi="Arial" w:cs="Arial"/>
          <w:sz w:val="24"/>
          <w:szCs w:val="24"/>
        </w:rPr>
        <w:t>O</w:t>
      </w:r>
      <w:r w:rsidRPr="00BD601E">
        <w:rPr>
          <w:rFonts w:ascii="Arial" w:hAnsi="Arial" w:cs="Arial"/>
          <w:sz w:val="24"/>
          <w:szCs w:val="24"/>
        </w:rPr>
        <w:t>:</w:t>
      </w:r>
      <w:r w:rsidR="002958B1" w:rsidRPr="00BD601E">
        <w:rPr>
          <w:rFonts w:ascii="Arial" w:hAnsi="Arial" w:cs="Arial"/>
          <w:sz w:val="24"/>
          <w:szCs w:val="24"/>
        </w:rPr>
        <w:t xml:space="preserve"> </w:t>
      </w:r>
      <w:r w:rsidRPr="00BD601E">
        <w:rPr>
          <w:rFonts w:ascii="Arial" w:hAnsi="Arial" w:cs="Arial"/>
          <w:sz w:val="24"/>
          <w:szCs w:val="24"/>
        </w:rPr>
        <w:t>A</w:t>
      </w:r>
      <w:r w:rsidR="002958B1">
        <w:rPr>
          <w:rFonts w:ascii="Arial" w:hAnsi="Arial" w:cs="Arial"/>
          <w:sz w:val="24"/>
          <w:szCs w:val="24"/>
        </w:rPr>
        <w:t>C</w:t>
      </w:r>
      <w:r w:rsidRPr="00BD601E">
        <w:rPr>
          <w:rFonts w:ascii="Arial" w:hAnsi="Arial" w:cs="Arial"/>
          <w:sz w:val="24"/>
          <w:szCs w:val="24"/>
        </w:rPr>
        <w:t>N, 0.1% TFA</w:t>
      </w:r>
    </w:p>
    <w:p w:rsidR="00FA7993" w:rsidRDefault="00BD601E" w:rsidP="00FA7993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e.</w:t>
      </w:r>
      <w:r w:rsidRPr="00BD601E">
        <w:rPr>
          <w:rFonts w:ascii="Arial" w:hAnsi="Arial" w:cs="Arial"/>
          <w:sz w:val="24"/>
          <w:szCs w:val="24"/>
        </w:rPr>
        <w:tab/>
        <w:t xml:space="preserve">Elute with 1 ml of 80:20 </w:t>
      </w:r>
      <w:r w:rsidR="002958B1">
        <w:rPr>
          <w:rFonts w:ascii="Arial" w:hAnsi="Arial" w:cs="Arial"/>
          <w:sz w:val="24"/>
          <w:szCs w:val="24"/>
        </w:rPr>
        <w:t xml:space="preserve">ACN: </w:t>
      </w:r>
      <w:r w:rsidRPr="00BD601E">
        <w:rPr>
          <w:rFonts w:ascii="Arial" w:hAnsi="Arial" w:cs="Arial"/>
          <w:sz w:val="24"/>
          <w:szCs w:val="24"/>
        </w:rPr>
        <w:t>H2</w:t>
      </w:r>
      <w:r w:rsidR="002958B1">
        <w:rPr>
          <w:rFonts w:ascii="Arial" w:hAnsi="Arial" w:cs="Arial"/>
          <w:sz w:val="24"/>
          <w:szCs w:val="24"/>
        </w:rPr>
        <w:t xml:space="preserve">O, </w:t>
      </w:r>
      <w:r w:rsidRPr="00BD601E">
        <w:rPr>
          <w:rFonts w:ascii="Arial" w:hAnsi="Arial" w:cs="Arial"/>
          <w:sz w:val="24"/>
          <w:szCs w:val="24"/>
        </w:rPr>
        <w:t>0.1% TFA</w:t>
      </w:r>
    </w:p>
    <w:p w:rsidR="00BD601E" w:rsidRPr="00FA7993" w:rsidRDefault="00BD601E" w:rsidP="00FA7993">
      <w:pPr>
        <w:rPr>
          <w:rFonts w:ascii="Arial" w:hAnsi="Arial" w:cs="Arial"/>
          <w:sz w:val="24"/>
          <w:szCs w:val="24"/>
        </w:rPr>
      </w:pPr>
      <w:r w:rsidRPr="00FA7993">
        <w:rPr>
          <w:rFonts w:ascii="Arial" w:hAnsi="Arial" w:cs="Arial"/>
          <w:sz w:val="24"/>
          <w:szCs w:val="24"/>
        </w:rPr>
        <w:t xml:space="preserve">     1</w:t>
      </w:r>
      <w:r w:rsidR="001B14A3" w:rsidRPr="00FA7993">
        <w:rPr>
          <w:rFonts w:ascii="Arial" w:hAnsi="Arial" w:cs="Arial"/>
          <w:sz w:val="24"/>
          <w:szCs w:val="24"/>
        </w:rPr>
        <w:t>3</w:t>
      </w:r>
      <w:r w:rsidRPr="00FA7993">
        <w:rPr>
          <w:rFonts w:ascii="Arial" w:hAnsi="Arial" w:cs="Arial"/>
          <w:sz w:val="24"/>
          <w:szCs w:val="24"/>
        </w:rPr>
        <w:t>. BCA on concentrated sample</w:t>
      </w:r>
    </w:p>
    <w:p w:rsidR="00842B68" w:rsidRDefault="00816AD2" w:rsidP="007226F0">
      <w:pPr>
        <w:pStyle w:val="Heading1"/>
      </w:pPr>
      <w:r>
        <w:t>R</w:t>
      </w:r>
      <w:r w:rsidR="005E0B36">
        <w:t>eference</w:t>
      </w:r>
      <w:r>
        <w:t>d</w:t>
      </w:r>
      <w:r w:rsidR="005E0B36">
        <w:t xml:space="preserve"> Document</w:t>
      </w:r>
      <w:r>
        <w:t>s</w:t>
      </w:r>
    </w:p>
    <w:p w:rsidR="007226F0" w:rsidRPr="00BD601E" w:rsidRDefault="007226F0" w:rsidP="007226F0">
      <w:p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List any publications or documents referenced in the SOP.</w:t>
      </w:r>
    </w:p>
    <w:sectPr w:rsidR="007226F0" w:rsidRPr="00BD601E" w:rsidSect="00D80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007" w:rsidRDefault="00F20007">
      <w:r>
        <w:separator/>
      </w:r>
    </w:p>
  </w:endnote>
  <w:endnote w:type="continuationSeparator" w:id="0">
    <w:p w:rsidR="00F20007" w:rsidRDefault="00F2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16" w:rsidRDefault="00AC53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25" w:rsidRPr="00E258E9" w:rsidRDefault="009C4425" w:rsidP="00337B92">
    <w:pPr>
      <w:pStyle w:val="Footer"/>
      <w:rPr>
        <w:rFonts w:ascii="Arial" w:hAnsi="Arial" w:cs="Arial"/>
        <w:b/>
        <w:szCs w:val="24"/>
      </w:rPr>
    </w:pPr>
    <w:r w:rsidRPr="00E258E9">
      <w:rPr>
        <w:rFonts w:ascii="Arial" w:hAnsi="Arial" w:cs="Arial"/>
        <w:b/>
        <w:smallCaps/>
        <w:szCs w:val="24"/>
      </w:rPr>
      <w:tab/>
    </w:r>
    <w:r w:rsidRPr="00E258E9">
      <w:rPr>
        <w:rFonts w:ascii="Arial" w:hAnsi="Arial" w:cs="Arial"/>
        <w:b/>
        <w:szCs w:val="24"/>
      </w:rPr>
      <w:t xml:space="preserve">Page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PAGE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631C1E">
      <w:rPr>
        <w:rStyle w:val="PageNumber"/>
        <w:rFonts w:ascii="Arial" w:hAnsi="Arial" w:cs="Arial"/>
        <w:b/>
        <w:noProof/>
        <w:szCs w:val="24"/>
      </w:rPr>
      <w:t>1</w:t>
    </w:r>
    <w:r w:rsidRPr="00E258E9">
      <w:rPr>
        <w:rStyle w:val="PageNumber"/>
        <w:rFonts w:ascii="Arial" w:hAnsi="Arial" w:cs="Arial"/>
        <w:b/>
        <w:szCs w:val="24"/>
      </w:rPr>
      <w:fldChar w:fldCharType="end"/>
    </w:r>
    <w:r w:rsidRPr="00E258E9">
      <w:rPr>
        <w:rStyle w:val="PageNumber"/>
        <w:rFonts w:ascii="Arial" w:hAnsi="Arial" w:cs="Arial"/>
        <w:b/>
        <w:szCs w:val="24"/>
      </w:rPr>
      <w:t xml:space="preserve"> of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NUMPAGES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631C1E">
      <w:rPr>
        <w:rStyle w:val="PageNumber"/>
        <w:rFonts w:ascii="Arial" w:hAnsi="Arial" w:cs="Arial"/>
        <w:b/>
        <w:noProof/>
        <w:szCs w:val="24"/>
      </w:rPr>
      <w:t>3</w:t>
    </w:r>
    <w:r w:rsidRPr="00E258E9">
      <w:rPr>
        <w:rStyle w:val="PageNumber"/>
        <w:rFonts w:ascii="Arial" w:hAnsi="Arial" w:cs="Arial"/>
        <w:b/>
        <w:szCs w:val="24"/>
      </w:rPr>
      <w:fldChar w:fldCharType="end"/>
    </w:r>
  </w:p>
  <w:p w:rsidR="009C4425" w:rsidRDefault="009C44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16" w:rsidRDefault="00AC5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007" w:rsidRDefault="00F20007">
      <w:r>
        <w:separator/>
      </w:r>
    </w:p>
  </w:footnote>
  <w:footnote w:type="continuationSeparator" w:id="0">
    <w:p w:rsidR="00F20007" w:rsidRDefault="00F20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16" w:rsidRDefault="00F20007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76767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16" w:rsidRDefault="00F20007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76768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16" w:rsidRDefault="00F20007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76766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CCD9D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6C8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6DAC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17426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C7A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3F88D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5AA1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0DE3B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B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1AAF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924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661C5"/>
    <w:multiLevelType w:val="hybridMultilevel"/>
    <w:tmpl w:val="20781F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4085D84"/>
    <w:multiLevelType w:val="multilevel"/>
    <w:tmpl w:val="97B2F040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0A127652"/>
    <w:multiLevelType w:val="hybridMultilevel"/>
    <w:tmpl w:val="5A644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345B07"/>
    <w:multiLevelType w:val="hybridMultilevel"/>
    <w:tmpl w:val="D9EE4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1A3E3A"/>
    <w:multiLevelType w:val="hybridMultilevel"/>
    <w:tmpl w:val="10ACF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744C4B"/>
    <w:multiLevelType w:val="hybridMultilevel"/>
    <w:tmpl w:val="1CE4CECE"/>
    <w:lvl w:ilvl="0" w:tplc="9EF24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776FD2"/>
    <w:multiLevelType w:val="hybridMultilevel"/>
    <w:tmpl w:val="35FC5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BE643FD"/>
    <w:multiLevelType w:val="hybridMultilevel"/>
    <w:tmpl w:val="0A861A7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4098B"/>
    <w:multiLevelType w:val="multilevel"/>
    <w:tmpl w:val="0409001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1" w15:restartNumberingAfterBreak="0">
    <w:nsid w:val="3B207ABC"/>
    <w:multiLevelType w:val="hybridMultilevel"/>
    <w:tmpl w:val="9C7CD4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CB411E1"/>
    <w:multiLevelType w:val="hybridMultilevel"/>
    <w:tmpl w:val="2E98C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CF6DA3"/>
    <w:multiLevelType w:val="hybridMultilevel"/>
    <w:tmpl w:val="B18495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90039E"/>
    <w:multiLevelType w:val="multilevel"/>
    <w:tmpl w:val="E7483A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12CA3"/>
    <w:multiLevelType w:val="hybridMultilevel"/>
    <w:tmpl w:val="54AA6F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D1AFA"/>
    <w:multiLevelType w:val="hybridMultilevel"/>
    <w:tmpl w:val="8DCC62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7C07C5"/>
    <w:multiLevelType w:val="hybridMultilevel"/>
    <w:tmpl w:val="727EE6FA"/>
    <w:lvl w:ilvl="0" w:tplc="7AF0F0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03E5F9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F850E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C6EEE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DACC87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466AF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6A46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6244B3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5EE94E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0AA57E5"/>
    <w:multiLevelType w:val="hybridMultilevel"/>
    <w:tmpl w:val="15D4C1B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5E42AD"/>
    <w:multiLevelType w:val="hybridMultilevel"/>
    <w:tmpl w:val="29945B76"/>
    <w:lvl w:ilvl="0" w:tplc="0409000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53C72FEB"/>
    <w:multiLevelType w:val="hybridMultilevel"/>
    <w:tmpl w:val="F07E91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C80F89"/>
    <w:multiLevelType w:val="hybridMultilevel"/>
    <w:tmpl w:val="A68610B2"/>
    <w:lvl w:ilvl="0" w:tplc="E70EAD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F1BA5"/>
    <w:multiLevelType w:val="hybridMultilevel"/>
    <w:tmpl w:val="C7FA4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4535BF"/>
    <w:multiLevelType w:val="hybridMultilevel"/>
    <w:tmpl w:val="8C9CD6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0634FA"/>
    <w:multiLevelType w:val="hybridMultilevel"/>
    <w:tmpl w:val="FEC0ABB8"/>
    <w:lvl w:ilvl="0" w:tplc="150CAD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813EEB"/>
    <w:multiLevelType w:val="multilevel"/>
    <w:tmpl w:val="F9AAAF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7" w15:restartNumberingAfterBreak="0">
    <w:nsid w:val="69C90D0E"/>
    <w:multiLevelType w:val="hybridMultilevel"/>
    <w:tmpl w:val="AAB4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27668E"/>
    <w:multiLevelType w:val="multilevel"/>
    <w:tmpl w:val="695C555C"/>
    <w:lvl w:ilvl="0">
      <w:start w:val="1"/>
      <w:numFmt w:val="decimal"/>
      <w:pStyle w:val="CPRLNumber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C1"/>
      <w:lvlText w:val="%1.%2."/>
      <w:lvlJc w:val="left"/>
      <w:pPr>
        <w:tabs>
          <w:tab w:val="num" w:pos="1530"/>
        </w:tabs>
        <w:ind w:left="1242" w:hanging="432"/>
      </w:pPr>
      <w:rPr>
        <w:rFonts w:hint="default"/>
      </w:rPr>
    </w:lvl>
    <w:lvl w:ilvl="2">
      <w:start w:val="1"/>
      <w:numFmt w:val="decimal"/>
      <w:pStyle w:val="C2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pStyle w:val="C3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9" w15:restartNumberingAfterBreak="0">
    <w:nsid w:val="6EA45BB6"/>
    <w:multiLevelType w:val="hybridMultilevel"/>
    <w:tmpl w:val="2C60B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375A8"/>
    <w:multiLevelType w:val="hybridMultilevel"/>
    <w:tmpl w:val="1A629B3A"/>
    <w:lvl w:ilvl="0" w:tplc="E57AF4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C6CC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5681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DC4D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106B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A600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CE3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E2270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778A12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8"/>
  </w:num>
  <w:num w:numId="12">
    <w:abstractNumId w:val="24"/>
  </w:num>
  <w:num w:numId="13">
    <w:abstractNumId w:val="36"/>
  </w:num>
  <w:num w:numId="14">
    <w:abstractNumId w:val="0"/>
  </w:num>
  <w:num w:numId="15">
    <w:abstractNumId w:val="12"/>
  </w:num>
  <w:num w:numId="16">
    <w:abstractNumId w:val="20"/>
  </w:num>
  <w:num w:numId="17">
    <w:abstractNumId w:val="40"/>
  </w:num>
  <w:num w:numId="18">
    <w:abstractNumId w:val="34"/>
  </w:num>
  <w:num w:numId="19">
    <w:abstractNumId w:val="28"/>
  </w:num>
  <w:num w:numId="20">
    <w:abstractNumId w:val="30"/>
  </w:num>
  <w:num w:numId="21">
    <w:abstractNumId w:val="29"/>
  </w:num>
  <w:num w:numId="22">
    <w:abstractNumId w:val="13"/>
  </w:num>
  <w:num w:numId="23">
    <w:abstractNumId w:val="23"/>
  </w:num>
  <w:num w:numId="24">
    <w:abstractNumId w:val="18"/>
  </w:num>
  <w:num w:numId="25">
    <w:abstractNumId w:val="31"/>
  </w:num>
  <w:num w:numId="26">
    <w:abstractNumId w:val="27"/>
  </w:num>
  <w:num w:numId="27">
    <w:abstractNumId w:val="39"/>
  </w:num>
  <w:num w:numId="28">
    <w:abstractNumId w:val="33"/>
  </w:num>
  <w:num w:numId="29">
    <w:abstractNumId w:val="22"/>
  </w:num>
  <w:num w:numId="30">
    <w:abstractNumId w:val="15"/>
  </w:num>
  <w:num w:numId="31">
    <w:abstractNumId w:val="37"/>
  </w:num>
  <w:num w:numId="32">
    <w:abstractNumId w:val="32"/>
  </w:num>
  <w:num w:numId="33">
    <w:abstractNumId w:val="11"/>
  </w:num>
  <w:num w:numId="34">
    <w:abstractNumId w:val="17"/>
  </w:num>
  <w:num w:numId="35">
    <w:abstractNumId w:val="21"/>
  </w:num>
  <w:num w:numId="36">
    <w:abstractNumId w:val="16"/>
  </w:num>
  <w:num w:numId="37">
    <w:abstractNumId w:val="26"/>
  </w:num>
  <w:num w:numId="38">
    <w:abstractNumId w:val="35"/>
  </w:num>
  <w:num w:numId="39">
    <w:abstractNumId w:val="19"/>
  </w:num>
  <w:num w:numId="40">
    <w:abstractNumId w:val="2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>
      <o:colormru v:ext="edit" colors="#09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E6"/>
    <w:rsid w:val="000025DC"/>
    <w:rsid w:val="00014FB5"/>
    <w:rsid w:val="0002666A"/>
    <w:rsid w:val="00043595"/>
    <w:rsid w:val="000A5F13"/>
    <w:rsid w:val="000B305E"/>
    <w:rsid w:val="000B7BF4"/>
    <w:rsid w:val="000C6B99"/>
    <w:rsid w:val="000D6194"/>
    <w:rsid w:val="000E4448"/>
    <w:rsid w:val="000F1862"/>
    <w:rsid w:val="00116569"/>
    <w:rsid w:val="001179E6"/>
    <w:rsid w:val="00123790"/>
    <w:rsid w:val="001242B2"/>
    <w:rsid w:val="001405FD"/>
    <w:rsid w:val="001475B1"/>
    <w:rsid w:val="00173776"/>
    <w:rsid w:val="00187FD3"/>
    <w:rsid w:val="001A1E32"/>
    <w:rsid w:val="001B08AE"/>
    <w:rsid w:val="001B14A3"/>
    <w:rsid w:val="001B7F8F"/>
    <w:rsid w:val="001C4ABF"/>
    <w:rsid w:val="001E131A"/>
    <w:rsid w:val="001E5B22"/>
    <w:rsid w:val="00201B23"/>
    <w:rsid w:val="00214FDF"/>
    <w:rsid w:val="00242E3E"/>
    <w:rsid w:val="00261BC2"/>
    <w:rsid w:val="002649A1"/>
    <w:rsid w:val="00275E95"/>
    <w:rsid w:val="002958B1"/>
    <w:rsid w:val="002B40EE"/>
    <w:rsid w:val="002D6ABA"/>
    <w:rsid w:val="00310877"/>
    <w:rsid w:val="003222F6"/>
    <w:rsid w:val="00325148"/>
    <w:rsid w:val="00337B92"/>
    <w:rsid w:val="00337E12"/>
    <w:rsid w:val="00350958"/>
    <w:rsid w:val="003C1982"/>
    <w:rsid w:val="003C7FCF"/>
    <w:rsid w:val="003D1700"/>
    <w:rsid w:val="003F5B34"/>
    <w:rsid w:val="00402D39"/>
    <w:rsid w:val="00404306"/>
    <w:rsid w:val="00440BC9"/>
    <w:rsid w:val="0044417D"/>
    <w:rsid w:val="00453B38"/>
    <w:rsid w:val="00471B9A"/>
    <w:rsid w:val="00481AFA"/>
    <w:rsid w:val="00486CF5"/>
    <w:rsid w:val="0049472A"/>
    <w:rsid w:val="004C171E"/>
    <w:rsid w:val="00547D6C"/>
    <w:rsid w:val="00551797"/>
    <w:rsid w:val="0056190F"/>
    <w:rsid w:val="005A33B7"/>
    <w:rsid w:val="005A57F0"/>
    <w:rsid w:val="005B4964"/>
    <w:rsid w:val="005E0B36"/>
    <w:rsid w:val="00631C1E"/>
    <w:rsid w:val="00633D94"/>
    <w:rsid w:val="00634F83"/>
    <w:rsid w:val="00666FC5"/>
    <w:rsid w:val="00694E1B"/>
    <w:rsid w:val="00696731"/>
    <w:rsid w:val="006F4FE1"/>
    <w:rsid w:val="0070408B"/>
    <w:rsid w:val="007226F0"/>
    <w:rsid w:val="00722B8C"/>
    <w:rsid w:val="00732B9E"/>
    <w:rsid w:val="00744EA5"/>
    <w:rsid w:val="007977CD"/>
    <w:rsid w:val="00816AD2"/>
    <w:rsid w:val="00830FC8"/>
    <w:rsid w:val="008416F9"/>
    <w:rsid w:val="00842B68"/>
    <w:rsid w:val="00886954"/>
    <w:rsid w:val="008B6CD8"/>
    <w:rsid w:val="008F2E2B"/>
    <w:rsid w:val="00923A2D"/>
    <w:rsid w:val="009322FE"/>
    <w:rsid w:val="00947700"/>
    <w:rsid w:val="00952C63"/>
    <w:rsid w:val="0097217F"/>
    <w:rsid w:val="00975B7E"/>
    <w:rsid w:val="009860F3"/>
    <w:rsid w:val="009C0FB5"/>
    <w:rsid w:val="009C2A02"/>
    <w:rsid w:val="009C4425"/>
    <w:rsid w:val="009E00DA"/>
    <w:rsid w:val="00A20B38"/>
    <w:rsid w:val="00A21D66"/>
    <w:rsid w:val="00A43783"/>
    <w:rsid w:val="00A505EC"/>
    <w:rsid w:val="00A50A46"/>
    <w:rsid w:val="00A64194"/>
    <w:rsid w:val="00A752BE"/>
    <w:rsid w:val="00A90E0A"/>
    <w:rsid w:val="00AA70EF"/>
    <w:rsid w:val="00AC5316"/>
    <w:rsid w:val="00AE471E"/>
    <w:rsid w:val="00AE4F70"/>
    <w:rsid w:val="00AF1153"/>
    <w:rsid w:val="00B10710"/>
    <w:rsid w:val="00B33AA6"/>
    <w:rsid w:val="00B45BE9"/>
    <w:rsid w:val="00B60321"/>
    <w:rsid w:val="00BB410A"/>
    <w:rsid w:val="00BC6DD5"/>
    <w:rsid w:val="00BD601E"/>
    <w:rsid w:val="00BD751C"/>
    <w:rsid w:val="00BE4CB1"/>
    <w:rsid w:val="00BF4684"/>
    <w:rsid w:val="00C0282E"/>
    <w:rsid w:val="00C13D8C"/>
    <w:rsid w:val="00C46BA4"/>
    <w:rsid w:val="00C46F39"/>
    <w:rsid w:val="00C51477"/>
    <w:rsid w:val="00C859D1"/>
    <w:rsid w:val="00C91EE2"/>
    <w:rsid w:val="00C9287A"/>
    <w:rsid w:val="00CA5F42"/>
    <w:rsid w:val="00CB1F70"/>
    <w:rsid w:val="00CB5A6E"/>
    <w:rsid w:val="00CC1956"/>
    <w:rsid w:val="00CC512B"/>
    <w:rsid w:val="00D0123F"/>
    <w:rsid w:val="00D02591"/>
    <w:rsid w:val="00D11BDE"/>
    <w:rsid w:val="00D147E5"/>
    <w:rsid w:val="00D47C86"/>
    <w:rsid w:val="00D7597E"/>
    <w:rsid w:val="00D76D9D"/>
    <w:rsid w:val="00D8099C"/>
    <w:rsid w:val="00D81F75"/>
    <w:rsid w:val="00D8586D"/>
    <w:rsid w:val="00DE73B9"/>
    <w:rsid w:val="00E002DE"/>
    <w:rsid w:val="00E14BA2"/>
    <w:rsid w:val="00E25255"/>
    <w:rsid w:val="00E258E9"/>
    <w:rsid w:val="00E430EB"/>
    <w:rsid w:val="00E46B3E"/>
    <w:rsid w:val="00E50E4C"/>
    <w:rsid w:val="00E74458"/>
    <w:rsid w:val="00E902E1"/>
    <w:rsid w:val="00E9235E"/>
    <w:rsid w:val="00E96A83"/>
    <w:rsid w:val="00EA7339"/>
    <w:rsid w:val="00F11F9A"/>
    <w:rsid w:val="00F20007"/>
    <w:rsid w:val="00F24889"/>
    <w:rsid w:val="00F27D2B"/>
    <w:rsid w:val="00F433A1"/>
    <w:rsid w:val="00F62651"/>
    <w:rsid w:val="00F739B4"/>
    <w:rsid w:val="00F8496A"/>
    <w:rsid w:val="00F87F47"/>
    <w:rsid w:val="00FA15A9"/>
    <w:rsid w:val="00FA7993"/>
    <w:rsid w:val="00FB51B0"/>
    <w:rsid w:val="00FD424A"/>
    <w:rsid w:val="00FE339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9c"/>
    </o:shapedefaults>
    <o:shapelayout v:ext="edit">
      <o:idmap v:ext="edit" data="1"/>
    </o:shapelayout>
  </w:shapeDefaults>
  <w:decimalSymbol w:val="."/>
  <w:listSeparator w:val=","/>
  <w15:docId w15:val="{39E673A3-89FE-45C1-85DC-00581720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21"/>
  </w:style>
  <w:style w:type="paragraph" w:styleId="Heading1">
    <w:name w:val="heading 1"/>
    <w:basedOn w:val="Normal"/>
    <w:next w:val="Normal"/>
    <w:link w:val="Heading1Char"/>
    <w:uiPriority w:val="9"/>
    <w:qFormat/>
    <w:rsid w:val="00B60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3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3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3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3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3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3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7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7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31A"/>
    <w:rPr>
      <w:sz w:val="24"/>
      <w:szCs w:val="24"/>
    </w:rPr>
  </w:style>
  <w:style w:type="table" w:styleId="TableGrid">
    <w:name w:val="Table Grid"/>
    <w:basedOn w:val="TableNormal"/>
    <w:rsid w:val="00FD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D424A"/>
  </w:style>
  <w:style w:type="paragraph" w:customStyle="1" w:styleId="CPRLNumber">
    <w:name w:val="CPRL Number"/>
    <w:next w:val="CNorm"/>
    <w:rsid w:val="00FD424A"/>
    <w:pPr>
      <w:numPr>
        <w:numId w:val="11"/>
      </w:numPr>
      <w:spacing w:before="240" w:after="240"/>
    </w:pPr>
    <w:rPr>
      <w:rFonts w:ascii="Arial" w:hAnsi="Arial"/>
      <w:b/>
      <w:caps/>
      <w:sz w:val="24"/>
      <w:u w:val="single"/>
    </w:rPr>
  </w:style>
  <w:style w:type="paragraph" w:customStyle="1" w:styleId="C1">
    <w:name w:val="C1"/>
    <w:basedOn w:val="Normal"/>
    <w:rsid w:val="00FD424A"/>
    <w:pPr>
      <w:numPr>
        <w:ilvl w:val="1"/>
        <w:numId w:val="11"/>
      </w:numPr>
      <w:tabs>
        <w:tab w:val="left" w:pos="1080"/>
      </w:tabs>
      <w:spacing w:after="120"/>
    </w:pPr>
    <w:rPr>
      <w:rFonts w:ascii="Arial" w:hAnsi="Arial"/>
    </w:rPr>
  </w:style>
  <w:style w:type="paragraph" w:customStyle="1" w:styleId="CNorm">
    <w:name w:val="CNorm"/>
    <w:basedOn w:val="Normal"/>
    <w:rsid w:val="00FD424A"/>
    <w:pPr>
      <w:spacing w:before="120" w:after="120"/>
      <w:ind w:left="1080"/>
    </w:pPr>
    <w:rPr>
      <w:rFonts w:ascii="Arial" w:hAnsi="Arial"/>
    </w:rPr>
  </w:style>
  <w:style w:type="paragraph" w:customStyle="1" w:styleId="C2">
    <w:name w:val="C2"/>
    <w:basedOn w:val="Normal"/>
    <w:rsid w:val="00FD424A"/>
    <w:pPr>
      <w:numPr>
        <w:ilvl w:val="2"/>
        <w:numId w:val="11"/>
      </w:numPr>
      <w:tabs>
        <w:tab w:val="left" w:pos="1440"/>
      </w:tabs>
      <w:spacing w:after="120"/>
    </w:pPr>
    <w:rPr>
      <w:rFonts w:ascii="Arial" w:hAnsi="Arial"/>
    </w:rPr>
  </w:style>
  <w:style w:type="paragraph" w:customStyle="1" w:styleId="C3">
    <w:name w:val="C3"/>
    <w:basedOn w:val="C2"/>
    <w:rsid w:val="00FD424A"/>
    <w:pPr>
      <w:numPr>
        <w:ilvl w:val="3"/>
      </w:numPr>
    </w:pPr>
  </w:style>
  <w:style w:type="character" w:styleId="FollowedHyperlink">
    <w:name w:val="FollowedHyperlink"/>
    <w:basedOn w:val="DefaultParagraphFont"/>
    <w:rsid w:val="00FA15A9"/>
    <w:rPr>
      <w:color w:val="800080"/>
      <w:u w:val="single"/>
    </w:rPr>
  </w:style>
  <w:style w:type="paragraph" w:customStyle="1" w:styleId="NoteLevel1">
    <w:name w:val="Note Level 1"/>
    <w:basedOn w:val="Normal"/>
    <w:rsid w:val="00C46F39"/>
    <w:pPr>
      <w:keepNext/>
      <w:numPr>
        <w:numId w:val="14"/>
      </w:numPr>
      <w:outlineLvl w:val="0"/>
    </w:pPr>
    <w:rPr>
      <w:rFonts w:ascii="Verdana" w:eastAsia="MS Gothic" w:hAnsi="Verdana"/>
      <w:szCs w:val="24"/>
    </w:rPr>
  </w:style>
  <w:style w:type="paragraph" w:customStyle="1" w:styleId="NoteLevel2">
    <w:name w:val="Note Level 2"/>
    <w:basedOn w:val="Normal"/>
    <w:rsid w:val="00C46F39"/>
    <w:pPr>
      <w:keepNext/>
      <w:numPr>
        <w:ilvl w:val="1"/>
        <w:numId w:val="14"/>
      </w:numPr>
      <w:outlineLvl w:val="1"/>
    </w:pPr>
    <w:rPr>
      <w:rFonts w:ascii="Verdana" w:eastAsia="MS Gothic" w:hAnsi="Verdana"/>
      <w:szCs w:val="24"/>
    </w:rPr>
  </w:style>
  <w:style w:type="paragraph" w:customStyle="1" w:styleId="NoteLevel3">
    <w:name w:val="Note Level 3"/>
    <w:basedOn w:val="Normal"/>
    <w:rsid w:val="00C46F39"/>
    <w:pPr>
      <w:keepNext/>
      <w:numPr>
        <w:ilvl w:val="2"/>
        <w:numId w:val="14"/>
      </w:numPr>
      <w:outlineLvl w:val="2"/>
    </w:pPr>
    <w:rPr>
      <w:rFonts w:ascii="Verdana" w:eastAsia="MS Gothic" w:hAnsi="Verdana"/>
      <w:szCs w:val="24"/>
    </w:rPr>
  </w:style>
  <w:style w:type="paragraph" w:customStyle="1" w:styleId="NoteLevel4">
    <w:name w:val="Note Level 4"/>
    <w:basedOn w:val="Normal"/>
    <w:rsid w:val="00C46F39"/>
    <w:pPr>
      <w:keepNext/>
      <w:numPr>
        <w:ilvl w:val="3"/>
        <w:numId w:val="14"/>
      </w:numPr>
      <w:outlineLvl w:val="3"/>
    </w:pPr>
    <w:rPr>
      <w:rFonts w:ascii="Verdana" w:eastAsia="MS Gothic" w:hAnsi="Verdana"/>
      <w:szCs w:val="24"/>
    </w:rPr>
  </w:style>
  <w:style w:type="paragraph" w:customStyle="1" w:styleId="NoteLevel5">
    <w:name w:val="Note Level 5"/>
    <w:basedOn w:val="Normal"/>
    <w:rsid w:val="00C46F39"/>
    <w:pPr>
      <w:keepNext/>
      <w:numPr>
        <w:ilvl w:val="4"/>
        <w:numId w:val="14"/>
      </w:numPr>
      <w:outlineLvl w:val="4"/>
    </w:pPr>
    <w:rPr>
      <w:rFonts w:ascii="Verdana" w:eastAsia="MS Gothic" w:hAnsi="Verdana"/>
      <w:szCs w:val="24"/>
    </w:rPr>
  </w:style>
  <w:style w:type="paragraph" w:customStyle="1" w:styleId="NoteLevel6">
    <w:name w:val="Note Level 6"/>
    <w:basedOn w:val="Normal"/>
    <w:rsid w:val="00C46F39"/>
    <w:pPr>
      <w:keepNext/>
      <w:numPr>
        <w:ilvl w:val="5"/>
        <w:numId w:val="14"/>
      </w:numPr>
      <w:outlineLvl w:val="5"/>
    </w:pPr>
    <w:rPr>
      <w:rFonts w:ascii="Verdana" w:eastAsia="MS Gothic" w:hAnsi="Verdana"/>
      <w:szCs w:val="24"/>
    </w:rPr>
  </w:style>
  <w:style w:type="paragraph" w:customStyle="1" w:styleId="NoteLevel7">
    <w:name w:val="Note Level 7"/>
    <w:basedOn w:val="Normal"/>
    <w:rsid w:val="00C46F39"/>
    <w:pPr>
      <w:keepNext/>
      <w:numPr>
        <w:ilvl w:val="6"/>
        <w:numId w:val="14"/>
      </w:numPr>
      <w:outlineLvl w:val="6"/>
    </w:pPr>
    <w:rPr>
      <w:rFonts w:ascii="Verdana" w:eastAsia="MS Gothic" w:hAnsi="Verdana"/>
      <w:szCs w:val="24"/>
    </w:rPr>
  </w:style>
  <w:style w:type="paragraph" w:customStyle="1" w:styleId="NoteLevel8">
    <w:name w:val="Note Level 8"/>
    <w:basedOn w:val="Normal"/>
    <w:rsid w:val="00C46F39"/>
    <w:pPr>
      <w:keepNext/>
      <w:numPr>
        <w:ilvl w:val="7"/>
        <w:numId w:val="14"/>
      </w:numPr>
      <w:outlineLvl w:val="7"/>
    </w:pPr>
    <w:rPr>
      <w:rFonts w:ascii="Verdana" w:eastAsia="MS Gothic" w:hAnsi="Verdana"/>
      <w:szCs w:val="24"/>
    </w:rPr>
  </w:style>
  <w:style w:type="paragraph" w:customStyle="1" w:styleId="NoteLevel9">
    <w:name w:val="Note Level 9"/>
    <w:basedOn w:val="Normal"/>
    <w:rsid w:val="00C46F39"/>
    <w:pPr>
      <w:keepNext/>
      <w:numPr>
        <w:ilvl w:val="8"/>
        <w:numId w:val="14"/>
      </w:numPr>
      <w:outlineLvl w:val="8"/>
    </w:pPr>
    <w:rPr>
      <w:rFonts w:ascii="Verdana" w:eastAsia="MS Gothic" w:hAnsi="Verdana"/>
      <w:szCs w:val="24"/>
    </w:rPr>
  </w:style>
  <w:style w:type="character" w:styleId="Hyperlink">
    <w:name w:val="Hyperlink"/>
    <w:basedOn w:val="DefaultParagraphFont"/>
    <w:rsid w:val="00C46F3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9287A"/>
    <w:rPr>
      <w:sz w:val="16"/>
      <w:szCs w:val="16"/>
    </w:rPr>
  </w:style>
  <w:style w:type="paragraph" w:styleId="CommentText">
    <w:name w:val="annotation text"/>
    <w:basedOn w:val="Normal"/>
    <w:semiHidden/>
    <w:rsid w:val="00C928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287A"/>
    <w:rPr>
      <w:b/>
      <w:bCs/>
    </w:rPr>
  </w:style>
  <w:style w:type="paragraph" w:styleId="BalloonText">
    <w:name w:val="Balloon Text"/>
    <w:basedOn w:val="Normal"/>
    <w:semiHidden/>
    <w:rsid w:val="00C92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321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34"/>
    <w:rsid w:val="0044417D"/>
    <w:pPr>
      <w:ind w:left="720"/>
      <w:contextualSpacing/>
      <w:jc w:val="both"/>
    </w:pPr>
    <w:rPr>
      <w:rFonts w:eastAsia="Calibr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603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0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60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603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3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3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32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03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0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0321"/>
    <w:rPr>
      <w:i/>
      <w:iCs/>
    </w:rPr>
  </w:style>
  <w:style w:type="paragraph" w:styleId="NoSpacing">
    <w:name w:val="No Spacing"/>
    <w:uiPriority w:val="1"/>
    <w:qFormat/>
    <w:rsid w:val="00B603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03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032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3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32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032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032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032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032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032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03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A4AD-68A7-4099-9A57-46D22A19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OgilvyPR</Company>
  <LinksUpToDate>false</LinksUpToDate>
  <CharactersWithSpaces>3574</CharactersWithSpaces>
  <SharedDoc>false</SharedDoc>
  <HLinks>
    <vt:vector size="12" baseType="variant">
      <vt:variant>
        <vt:i4>8061011</vt:i4>
      </vt:variant>
      <vt:variant>
        <vt:i4>6</vt:i4>
      </vt:variant>
      <vt:variant>
        <vt:i4>0</vt:i4>
      </vt:variant>
      <vt:variant>
        <vt:i4>5</vt:i4>
      </vt:variant>
      <vt:variant>
        <vt:lpwstr>http://www.gelifesciences.co.jp/tech_support/manual/pdf/dnaseqr/74003921ab.pdf</vt:lpwstr>
      </vt:variant>
      <vt:variant>
        <vt:lpwstr/>
      </vt:variant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http://kirschner.med.harvard.edu/files/protocols/QIAGEN_QIAGENPlasmidPurification_EN.pdf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CummingsC</dc:creator>
  <cp:lastModifiedBy>Gao, Yuqian</cp:lastModifiedBy>
  <cp:revision>15</cp:revision>
  <cp:lastPrinted>2010-05-04T00:05:00Z</cp:lastPrinted>
  <dcterms:created xsi:type="dcterms:W3CDTF">2014-05-07T23:31:00Z</dcterms:created>
  <dcterms:modified xsi:type="dcterms:W3CDTF">2017-02-17T20:28:00Z</dcterms:modified>
</cp:coreProperties>
</file>