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D26B3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3D26B3" w:rsidRDefault="00FD424A" w:rsidP="003D26B3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 xml:space="preserve">Title:  </w:t>
                  </w:r>
                  <w:r w:rsidR="003D26B3" w:rsidRPr="003D26B3">
                    <w:rPr>
                      <w:rStyle w:val="Strong"/>
                      <w:sz w:val="28"/>
                    </w:rPr>
                    <w:t>Mini-validation of Samples (Repeatability)</w:t>
                  </w:r>
                </w:p>
              </w:tc>
            </w:tr>
            <w:tr w:rsidR="00FD424A" w:rsidRPr="003D26B3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3D26B3" w:rsidRDefault="00FD424A" w:rsidP="003222F6">
                  <w:pPr>
                    <w:pStyle w:val="Header"/>
                    <w:spacing w:after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3D26B3" w:rsidRDefault="00FD424A" w:rsidP="00014FB5">
                  <w:pPr>
                    <w:pStyle w:val="Header"/>
                    <w:jc w:val="right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D26B3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3D26B3" w:rsidRDefault="00FD424A" w:rsidP="004436F3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 xml:space="preserve">Version #:  </w:t>
                  </w:r>
                  <w:r w:rsidR="004436F3">
                    <w:rPr>
                      <w:rStyle w:val="Strong"/>
                      <w:sz w:val="28"/>
                    </w:rPr>
                    <w:t>3</w:t>
                  </w:r>
                </w:p>
              </w:tc>
              <w:tc>
                <w:tcPr>
                  <w:tcW w:w="4428" w:type="dxa"/>
                </w:tcPr>
                <w:p w:rsidR="00FD424A" w:rsidRPr="003D26B3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 xml:space="preserve">Author: </w:t>
                  </w:r>
                  <w:r w:rsidR="003D26B3" w:rsidRPr="003D26B3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D26B3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3D26B3" w:rsidRDefault="007226F0" w:rsidP="00964A24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>Date</w:t>
                  </w:r>
                  <w:r w:rsidR="00FD424A" w:rsidRPr="003D26B3">
                    <w:rPr>
                      <w:rStyle w:val="Strong"/>
                      <w:sz w:val="28"/>
                    </w:rPr>
                    <w:t xml:space="preserve">: </w:t>
                  </w:r>
                  <w:r w:rsidR="003D26B3" w:rsidRPr="003D26B3">
                    <w:rPr>
                      <w:rStyle w:val="Strong"/>
                      <w:sz w:val="28"/>
                    </w:rPr>
                    <w:t xml:space="preserve"> </w:t>
                  </w:r>
                  <w:r w:rsidR="003D26B3" w:rsidRPr="007F44D7">
                    <w:rPr>
                      <w:rStyle w:val="Strong"/>
                      <w:sz w:val="28"/>
                    </w:rPr>
                    <w:t>0</w:t>
                  </w:r>
                  <w:r w:rsidR="004436F3">
                    <w:rPr>
                      <w:rStyle w:val="Strong"/>
                      <w:sz w:val="28"/>
                    </w:rPr>
                    <w:t>7</w:t>
                  </w:r>
                  <w:r w:rsidR="003D26B3" w:rsidRPr="007F44D7">
                    <w:rPr>
                      <w:rStyle w:val="Strong"/>
                      <w:sz w:val="28"/>
                    </w:rPr>
                    <w:t>/</w:t>
                  </w:r>
                  <w:r w:rsidR="004436F3">
                    <w:rPr>
                      <w:rStyle w:val="Strong"/>
                      <w:sz w:val="28"/>
                    </w:rPr>
                    <w:t>01</w:t>
                  </w:r>
                  <w:r w:rsidR="003D26B3" w:rsidRPr="007F44D7">
                    <w:rPr>
                      <w:rStyle w:val="Strong"/>
                      <w:sz w:val="28"/>
                    </w:rPr>
                    <w:t>/201</w:t>
                  </w:r>
                  <w:r w:rsidR="004436F3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3D26B3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1C76F8" w:rsidRDefault="00C46F39" w:rsidP="00B64A38">
      <w:pPr>
        <w:contextualSpacing/>
        <w:rPr>
          <w:rFonts w:ascii="Arial" w:hAnsi="Arial" w:cs="Arial"/>
          <w:sz w:val="24"/>
          <w:szCs w:val="24"/>
        </w:rPr>
      </w:pPr>
      <w:r w:rsidRPr="001C76F8">
        <w:rPr>
          <w:rFonts w:ascii="Arial" w:hAnsi="Arial" w:cs="Arial"/>
          <w:sz w:val="24"/>
          <w:szCs w:val="24"/>
        </w:rPr>
        <w:t>The purpose of this document is to</w:t>
      </w:r>
      <w:r w:rsidR="00E46B3E" w:rsidRPr="001C76F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describe the characterization of a set of assays</w:t>
      </w:r>
      <w:r w:rsidR="00B64A3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according to its repeatability of measurement over 5 days. This is to estimate the</w:t>
      </w:r>
      <w:r w:rsidR="00B64A3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performance of the assay measured in a complex sample over multiple days.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B64A38" w:rsidRDefault="00C46F39" w:rsidP="00B64A38">
      <w:pPr>
        <w:rPr>
          <w:rFonts w:ascii="Arial" w:hAnsi="Arial" w:cs="Arial"/>
          <w:sz w:val="24"/>
          <w:szCs w:val="24"/>
        </w:rPr>
      </w:pPr>
      <w:r w:rsidRPr="00B64A38">
        <w:rPr>
          <w:rFonts w:ascii="Arial" w:hAnsi="Arial" w:cs="Arial"/>
          <w:sz w:val="24"/>
          <w:szCs w:val="24"/>
        </w:rPr>
        <w:t xml:space="preserve">This procedure </w:t>
      </w:r>
      <w:r w:rsidR="00B64A38">
        <w:rPr>
          <w:rFonts w:ascii="Arial" w:hAnsi="Arial" w:cs="Arial"/>
          <w:sz w:val="24"/>
          <w:szCs w:val="24"/>
        </w:rPr>
        <w:t>covers</w:t>
      </w:r>
      <w:r w:rsidR="00B64A38" w:rsidRPr="00B64A38">
        <w:rPr>
          <w:rFonts w:ascii="Arial" w:hAnsi="Arial" w:cs="Arial"/>
          <w:sz w:val="24"/>
          <w:szCs w:val="24"/>
        </w:rPr>
        <w:t xml:space="preserve"> overall preparation and running of samples for generating the</w:t>
      </w:r>
      <w:r w:rsidR="00B64A3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validation samples with regards to CPTAC Assay Characterization Guidance</w:t>
      </w:r>
      <w:r w:rsidR="00B64A3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experiment #2.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B64A38" w:rsidRDefault="00C46F39" w:rsidP="007226F0">
      <w:pPr>
        <w:rPr>
          <w:rFonts w:ascii="Arial" w:hAnsi="Arial" w:cs="Arial"/>
          <w:sz w:val="24"/>
          <w:szCs w:val="24"/>
        </w:rPr>
      </w:pPr>
      <w:r w:rsidRPr="00B64A38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B64A38">
        <w:rPr>
          <w:rFonts w:ascii="Arial" w:hAnsi="Arial" w:cs="Arial"/>
          <w:sz w:val="24"/>
          <w:szCs w:val="24"/>
        </w:rPr>
        <w:t>oratory</w:t>
      </w:r>
      <w:r w:rsidRPr="00B64A38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FD424A" w:rsidRDefault="00C46F39" w:rsidP="007226F0">
      <w:pPr>
        <w:pStyle w:val="Heading1"/>
      </w:pPr>
      <w:r>
        <w:t>Equipment</w:t>
      </w:r>
    </w:p>
    <w:p w:rsidR="000C03F2" w:rsidRDefault="000C03F2" w:rsidP="000C03F2">
      <w:pPr>
        <w:contextualSpacing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Milli-Q Integral Water Purification System (EMD Millipore, Darmstadt, Germany, Catalog # ZRXQ010TO)</w:t>
      </w:r>
    </w:p>
    <w:p w:rsidR="000C03F2" w:rsidRDefault="000C03F2" w:rsidP="000C03F2">
      <w:pPr>
        <w:contextualSpacing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 xml:space="preserve">Centrifuge 5415D (Eppendorf AG, Hamburg, Germany) </w:t>
      </w:r>
    </w:p>
    <w:p w:rsidR="000C03F2" w:rsidRDefault="000C03F2" w:rsidP="000C03F2">
      <w:pPr>
        <w:contextualSpacing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Thermomixer R (Eppendorf AG, Hamburg, Germany, Catalog # 5355)</w:t>
      </w:r>
    </w:p>
    <w:p w:rsidR="00952C63" w:rsidRDefault="00C46F39" w:rsidP="007226F0">
      <w:pPr>
        <w:pStyle w:val="Heading1"/>
      </w:pPr>
      <w:r>
        <w:lastRenderedPageBreak/>
        <w:t>Materials</w:t>
      </w:r>
    </w:p>
    <w:p w:rsidR="000C03F2" w:rsidRDefault="000C03F2" w:rsidP="000C03F2">
      <w:pPr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 xml:space="preserve">Flat-Top Graduated Microcentrifuge Tubes (Fisher Scientific, Asheville, NC, Catalog # 02-681-268 &amp; 02-681-331 &amp; 02-681-332) </w:t>
      </w:r>
    </w:p>
    <w:p w:rsidR="000C03F2" w:rsidRPr="00197857" w:rsidRDefault="000C03F2" w:rsidP="000C03F2">
      <w:pPr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Waters Total Recovery Glass Vial (Waters, Milford, MA, Catalog # 186002805)</w:t>
      </w:r>
    </w:p>
    <w:p w:rsidR="000C03F2" w:rsidRDefault="000C03F2" w:rsidP="000C03F2">
      <w:pPr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 xml:space="preserve">Waters Vial Cap (Waters, Milford, MA, Catalog # 186000305) </w:t>
      </w:r>
    </w:p>
    <w:p w:rsidR="005614B4" w:rsidRDefault="005614B4" w:rsidP="005614B4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:rsidR="005614B4" w:rsidRDefault="005614B4" w:rsidP="005614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A: 0.1% FA in H</w:t>
      </w:r>
      <w:r w:rsidRPr="00E97F8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O</w:t>
      </w:r>
    </w:p>
    <w:p w:rsidR="005614B4" w:rsidRDefault="005614B4" w:rsidP="005614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B: 0.1% FA in ACN</w:t>
      </w:r>
    </w:p>
    <w:p w:rsidR="008F2E2B" w:rsidRDefault="008F2E2B" w:rsidP="00772100">
      <w:pPr>
        <w:pStyle w:val="Heading1"/>
        <w:tabs>
          <w:tab w:val="left" w:pos="2835"/>
        </w:tabs>
      </w:pPr>
      <w:r>
        <w:t>Reagents</w:t>
      </w:r>
      <w:r w:rsidR="00772100">
        <w:tab/>
      </w:r>
    </w:p>
    <w:p w:rsidR="000C03F2" w:rsidRPr="00197857" w:rsidRDefault="000C03F2" w:rsidP="000C03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Acetonitrile, Optima LC/MS Grade (Fisher Scientific, Asheville, NC, Catalog # A955-4)</w:t>
      </w:r>
    </w:p>
    <w:p w:rsidR="000C03F2" w:rsidRPr="00197857" w:rsidRDefault="000C03F2" w:rsidP="000C03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Acetonitrile/Formic Acid 0.1% Mobile Phase (EMD Millipore, Darmstadt, Germany, Catalog # FX0437P-1)</w:t>
      </w:r>
    </w:p>
    <w:p w:rsidR="000C03F2" w:rsidRDefault="000C03F2" w:rsidP="000C03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Formic Acid, LC-MS Grade (Thermo Fisher Scientific, Waltham, MA, Catalog # 28905)</w:t>
      </w:r>
      <w:r w:rsidRPr="00197857">
        <w:t xml:space="preserve"> </w:t>
      </w:r>
      <w:r w:rsidRPr="00197857">
        <w:rPr>
          <w:rFonts w:ascii="Arial" w:hAnsi="Arial" w:cs="Arial"/>
          <w:sz w:val="24"/>
          <w:szCs w:val="24"/>
        </w:rPr>
        <w:t>Custom Peptide (New England Peptide Inc., Gardner, MA)</w:t>
      </w:r>
    </w:p>
    <w:p w:rsidR="005614B4" w:rsidRDefault="005614B4" w:rsidP="007721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5614B4" w:rsidRPr="007F44D7" w:rsidRDefault="005614B4" w:rsidP="005614B4">
      <w:pPr>
        <w:rPr>
          <w:rFonts w:ascii="Arial" w:hAnsi="Arial" w:cs="Arial"/>
          <w:b/>
          <w:sz w:val="24"/>
          <w:szCs w:val="24"/>
        </w:rPr>
      </w:pPr>
      <w:r w:rsidRPr="007F44D7">
        <w:rPr>
          <w:rFonts w:ascii="Arial" w:hAnsi="Arial" w:cs="Arial"/>
          <w:b/>
          <w:sz w:val="24"/>
          <w:szCs w:val="24"/>
        </w:rPr>
        <w:t>Peptide Standards:</w:t>
      </w:r>
    </w:p>
    <w:p w:rsidR="005614B4" w:rsidRDefault="005614B4" w:rsidP="005614B4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>Crude heavy stable isotope-labeled peptides and sequence matched pure light versions were synthesized. Pure light peptides were purified to &gt;95% purity by HPLC from the vendor and spiked in as internal standards (IS). Light peptides were quantified by amino acid analysis and aliquots were stored in 5% acetonitrile/0.1% formic acid at -80°C until use. Different light peptides were spiked in at different concentration level depending on the response of peptides</w:t>
      </w:r>
      <w:r>
        <w:rPr>
          <w:rFonts w:ascii="Arial" w:hAnsi="Arial" w:cs="Arial"/>
          <w:sz w:val="24"/>
          <w:szCs w:val="24"/>
        </w:rPr>
        <w:t xml:space="preserve"> and served as light stable isotope standard (SIS)</w:t>
      </w:r>
      <w:r w:rsidRPr="007F44D7">
        <w:rPr>
          <w:rFonts w:ascii="Arial" w:hAnsi="Arial" w:cs="Arial"/>
          <w:sz w:val="24"/>
          <w:szCs w:val="24"/>
        </w:rPr>
        <w:t xml:space="preserve">. The stock of light internal standard was stored in -80 </w:t>
      </w:r>
      <w:r>
        <w:rPr>
          <w:rFonts w:ascii="Arial" w:hAnsi="Arial" w:cs="Arial"/>
          <w:sz w:val="24"/>
          <w:szCs w:val="24"/>
        </w:rPr>
        <w:t>ºC</w:t>
      </w:r>
      <w:r w:rsidRPr="007F44D7">
        <w:rPr>
          <w:rFonts w:ascii="Arial" w:hAnsi="Arial" w:cs="Arial"/>
          <w:sz w:val="24"/>
          <w:szCs w:val="24"/>
        </w:rPr>
        <w:t xml:space="preserve"> freezer. Crude heavy peptides incorporated a fully atom labeled 13C and 15N isotope at the C-terminal lysine (K) or arginine (R) position of each (tryptic) peptide, resulting in a mass shift of +8 or +10 Da, respectively. </w:t>
      </w:r>
      <w:r>
        <w:rPr>
          <w:rFonts w:ascii="Arial" w:hAnsi="Arial" w:cs="Arial"/>
          <w:sz w:val="24"/>
          <w:szCs w:val="24"/>
        </w:rPr>
        <w:t xml:space="preserve">Crude heavy peptides were mixed together at </w:t>
      </w:r>
      <w:r w:rsidR="00AA592E">
        <w:rPr>
          <w:rFonts w:ascii="Arial" w:hAnsi="Arial" w:cs="Arial"/>
          <w:sz w:val="24"/>
          <w:szCs w:val="24"/>
        </w:rPr>
        <w:t xml:space="preserve">three different concentrations, including low, median, and high and further </w:t>
      </w:r>
      <w:r>
        <w:rPr>
          <w:rFonts w:ascii="Arial" w:hAnsi="Arial" w:cs="Arial"/>
          <w:sz w:val="24"/>
          <w:szCs w:val="24"/>
        </w:rPr>
        <w:t xml:space="preserve">stored in -80 ºC until use. </w:t>
      </w:r>
      <w:r w:rsidRPr="007F44D7">
        <w:rPr>
          <w:rFonts w:ascii="Arial" w:hAnsi="Arial" w:cs="Arial"/>
          <w:sz w:val="24"/>
          <w:szCs w:val="24"/>
        </w:rPr>
        <w:t>And the concentration of crude heavy peptides was estimated from the ratio of heavy/light ratio times the known concent</w:t>
      </w:r>
      <w:r>
        <w:rPr>
          <w:rFonts w:ascii="Arial" w:hAnsi="Arial" w:cs="Arial"/>
          <w:sz w:val="24"/>
          <w:szCs w:val="24"/>
        </w:rPr>
        <w:t xml:space="preserve">ration of pure light peptides. </w:t>
      </w:r>
    </w:p>
    <w:p w:rsidR="005823BD" w:rsidRDefault="005823BD" w:rsidP="005614B4">
      <w:pPr>
        <w:rPr>
          <w:rFonts w:ascii="Arial" w:hAnsi="Arial" w:cs="Arial"/>
          <w:sz w:val="24"/>
          <w:szCs w:val="24"/>
        </w:rPr>
      </w:pPr>
    </w:p>
    <w:p w:rsidR="005823BD" w:rsidRPr="007F44D7" w:rsidRDefault="005823BD" w:rsidP="005823BD">
      <w:pPr>
        <w:rPr>
          <w:rFonts w:ascii="Arial" w:hAnsi="Arial" w:cs="Arial"/>
          <w:b/>
          <w:sz w:val="24"/>
          <w:szCs w:val="24"/>
        </w:rPr>
      </w:pPr>
      <w:r w:rsidRPr="007F44D7">
        <w:rPr>
          <w:rFonts w:ascii="Arial" w:hAnsi="Arial" w:cs="Arial"/>
          <w:b/>
          <w:sz w:val="24"/>
          <w:szCs w:val="24"/>
        </w:rPr>
        <w:t>Matrix:</w:t>
      </w:r>
    </w:p>
    <w:p w:rsidR="005823BD" w:rsidRPr="007F44D7" w:rsidRDefault="005823BD" w:rsidP="001C480B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 xml:space="preserve">A background matrix consisting of ovarian cancer tumor tissue digest was </w:t>
      </w:r>
      <w:r w:rsidR="001C480B">
        <w:rPr>
          <w:rFonts w:ascii="Arial" w:hAnsi="Arial" w:cs="Arial"/>
          <w:sz w:val="24"/>
          <w:szCs w:val="24"/>
        </w:rPr>
        <w:t>used for experiment 2</w:t>
      </w:r>
      <w:r w:rsidRPr="007F44D7">
        <w:rPr>
          <w:rFonts w:ascii="Arial" w:hAnsi="Arial" w:cs="Arial"/>
          <w:sz w:val="24"/>
          <w:szCs w:val="24"/>
        </w:rPr>
        <w:t xml:space="preserve">. Tissue sample was processed as described in SOP </w:t>
      </w:r>
      <w:r>
        <w:rPr>
          <w:rFonts w:ascii="Arial" w:hAnsi="Arial" w:cs="Arial"/>
          <w:sz w:val="24"/>
          <w:szCs w:val="24"/>
        </w:rPr>
        <w:t>TP-1</w:t>
      </w:r>
      <w:r w:rsidRPr="007F44D7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 xml:space="preserve">Tissue sample </w:t>
      </w:r>
      <w:r>
        <w:rPr>
          <w:rFonts w:ascii="Arial" w:hAnsi="Arial" w:cs="Arial"/>
          <w:sz w:val="24"/>
          <w:szCs w:val="24"/>
        </w:rPr>
        <w:lastRenderedPageBreak/>
        <w:t>P</w:t>
      </w:r>
      <w:r w:rsidRPr="007F44D7">
        <w:rPr>
          <w:rFonts w:ascii="Arial" w:hAnsi="Arial" w:cs="Arial"/>
          <w:sz w:val="24"/>
          <w:szCs w:val="24"/>
        </w:rPr>
        <w:t xml:space="preserve">reparation). Digestion was performed according to SOP </w:t>
      </w:r>
      <w:r>
        <w:rPr>
          <w:rFonts w:ascii="Arial" w:hAnsi="Arial" w:cs="Arial"/>
          <w:sz w:val="24"/>
          <w:szCs w:val="24"/>
        </w:rPr>
        <w:t>TD</w:t>
      </w:r>
      <w:r w:rsidRPr="007F44D7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1</w:t>
      </w:r>
      <w:r w:rsidRPr="007F44D7">
        <w:rPr>
          <w:rFonts w:ascii="Arial" w:hAnsi="Arial" w:cs="Arial"/>
          <w:sz w:val="24"/>
          <w:szCs w:val="24"/>
        </w:rPr>
        <w:t xml:space="preserve"> (Trypsin </w:t>
      </w:r>
      <w:r>
        <w:rPr>
          <w:rFonts w:ascii="Arial" w:hAnsi="Arial" w:cs="Arial"/>
          <w:sz w:val="24"/>
          <w:szCs w:val="24"/>
        </w:rPr>
        <w:t>D</w:t>
      </w:r>
      <w:r w:rsidRPr="007F44D7">
        <w:rPr>
          <w:rFonts w:ascii="Arial" w:hAnsi="Arial" w:cs="Arial"/>
          <w:sz w:val="24"/>
          <w:szCs w:val="24"/>
        </w:rPr>
        <w:t xml:space="preserve">igestion of tissue sample). The tissue digest was aliquoted and </w:t>
      </w:r>
      <w:r w:rsidR="001C480B" w:rsidRPr="001C480B">
        <w:rPr>
          <w:rFonts w:ascii="Arial" w:hAnsi="Arial" w:cs="Arial"/>
          <w:sz w:val="24"/>
          <w:szCs w:val="24"/>
        </w:rPr>
        <w:t>independent digestions were performed for each replicate</w:t>
      </w:r>
      <w:r w:rsidR="001C480B">
        <w:rPr>
          <w:rFonts w:ascii="Arial" w:hAnsi="Arial" w:cs="Arial"/>
          <w:sz w:val="24"/>
          <w:szCs w:val="24"/>
        </w:rPr>
        <w:t xml:space="preserve"> </w:t>
      </w:r>
      <w:r w:rsidR="001C480B" w:rsidRPr="001C480B">
        <w:rPr>
          <w:rFonts w:ascii="Arial" w:hAnsi="Arial" w:cs="Arial"/>
          <w:sz w:val="24"/>
          <w:szCs w:val="24"/>
        </w:rPr>
        <w:t>of repeatability validation to make complete process replicates for each sample</w:t>
      </w:r>
      <w:r w:rsidR="001C480B">
        <w:rPr>
          <w:rFonts w:ascii="Arial" w:hAnsi="Arial" w:cs="Arial"/>
          <w:sz w:val="24"/>
          <w:szCs w:val="24"/>
        </w:rPr>
        <w:t xml:space="preserve">. Following digestion, tissue digest was first diluted to </w:t>
      </w:r>
      <w:r w:rsidR="001C480B" w:rsidRPr="007F44D7">
        <w:rPr>
          <w:rFonts w:ascii="Arial" w:hAnsi="Arial" w:cs="Arial"/>
          <w:sz w:val="24"/>
          <w:szCs w:val="24"/>
        </w:rPr>
        <w:t>a concentration of 0.25</w:t>
      </w:r>
      <w:r w:rsidR="001C480B">
        <w:rPr>
          <w:rFonts w:ascii="Arial" w:hAnsi="Arial" w:cs="Arial"/>
          <w:sz w:val="24"/>
          <w:szCs w:val="24"/>
        </w:rPr>
        <w:t xml:space="preserve"> </w:t>
      </w:r>
      <w:r w:rsidR="001C480B" w:rsidRPr="007F44D7">
        <w:rPr>
          <w:rFonts w:ascii="Arial" w:hAnsi="Arial" w:cs="Arial"/>
          <w:sz w:val="24"/>
          <w:szCs w:val="24"/>
        </w:rPr>
        <w:t>ug/ul</w:t>
      </w:r>
      <w:r w:rsidR="001C480B">
        <w:rPr>
          <w:rFonts w:ascii="Arial" w:hAnsi="Arial" w:cs="Arial"/>
          <w:sz w:val="24"/>
          <w:szCs w:val="24"/>
        </w:rPr>
        <w:t xml:space="preserve"> and prepared for future use.</w:t>
      </w:r>
    </w:p>
    <w:p w:rsidR="005823BD" w:rsidRDefault="005823BD" w:rsidP="005614B4">
      <w:pPr>
        <w:rPr>
          <w:rFonts w:ascii="Arial" w:hAnsi="Arial" w:cs="Arial"/>
          <w:sz w:val="24"/>
          <w:szCs w:val="24"/>
        </w:rPr>
      </w:pPr>
    </w:p>
    <w:p w:rsidR="005823BD" w:rsidRPr="007F44D7" w:rsidRDefault="005823BD" w:rsidP="005614B4">
      <w:pPr>
        <w:rPr>
          <w:rFonts w:ascii="Arial" w:hAnsi="Arial" w:cs="Arial"/>
          <w:sz w:val="24"/>
          <w:szCs w:val="24"/>
        </w:rPr>
      </w:pPr>
    </w:p>
    <w:p w:rsidR="009860F3" w:rsidRDefault="00FD424A" w:rsidP="007226F0">
      <w:pPr>
        <w:pStyle w:val="Heading1"/>
      </w:pPr>
      <w:r>
        <w:t>Procedure</w:t>
      </w:r>
    </w:p>
    <w:p w:rsidR="001C480B" w:rsidRDefault="001C480B" w:rsidP="001C480B">
      <w:pPr>
        <w:rPr>
          <w:rFonts w:ascii="Arial" w:hAnsi="Arial" w:cs="Arial"/>
          <w:b/>
          <w:sz w:val="24"/>
          <w:szCs w:val="24"/>
        </w:rPr>
      </w:pPr>
      <w:r w:rsidRPr="001C480B">
        <w:rPr>
          <w:rFonts w:ascii="Arial" w:hAnsi="Arial" w:cs="Arial"/>
          <w:b/>
          <w:sz w:val="24"/>
          <w:szCs w:val="24"/>
        </w:rPr>
        <w:t>Determination of spike levels and preparation of samples</w:t>
      </w:r>
    </w:p>
    <w:p w:rsidR="00B71322" w:rsidRPr="00C7666A" w:rsidRDefault="00214C15" w:rsidP="00214C15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14C15">
        <w:rPr>
          <w:rFonts w:ascii="TimesNewRomanPSMT" w:hAnsi="TimesNewRomanPSMT" w:cs="TimesNewRomanPSMT"/>
          <w:sz w:val="24"/>
          <w:szCs w:val="24"/>
        </w:rPr>
        <w:t xml:space="preserve">Peptides were multiplexed according to the LLOQ and linear range determined from the response curves </w:t>
      </w:r>
      <w:r w:rsidR="00105B06">
        <w:rPr>
          <w:rFonts w:ascii="TimesNewRomanPSMT" w:hAnsi="TimesNewRomanPSMT" w:cs="TimesNewRomanPSMT"/>
          <w:sz w:val="24"/>
          <w:szCs w:val="24"/>
        </w:rPr>
        <w:t xml:space="preserve">(experiment 1) </w:t>
      </w:r>
      <w:r w:rsidRPr="00214C15">
        <w:rPr>
          <w:rFonts w:ascii="TimesNewRomanPSMT" w:hAnsi="TimesNewRomanPSMT" w:cs="TimesNewRomanPSMT"/>
          <w:sz w:val="24"/>
          <w:szCs w:val="24"/>
        </w:rPr>
        <w:t xml:space="preserve">in order to prepare </w:t>
      </w:r>
      <w:r w:rsidR="00105B06">
        <w:rPr>
          <w:rFonts w:ascii="TimesNewRomanPSMT" w:hAnsi="TimesNewRomanPSMT" w:cs="TimesNewRomanPSMT"/>
          <w:sz w:val="24"/>
          <w:szCs w:val="24"/>
        </w:rPr>
        <w:t>v</w:t>
      </w:r>
      <w:r w:rsidRPr="00214C15">
        <w:rPr>
          <w:rFonts w:ascii="TimesNewRomanPSMT" w:hAnsi="TimesNewRomanPSMT" w:cs="TimesNewRomanPSMT"/>
          <w:sz w:val="24"/>
          <w:szCs w:val="24"/>
        </w:rPr>
        <w:t xml:space="preserve">alidation </w:t>
      </w:r>
      <w:r w:rsidR="00105B06">
        <w:rPr>
          <w:rFonts w:ascii="TimesNewRomanPSMT" w:hAnsi="TimesNewRomanPSMT" w:cs="TimesNewRomanPSMT"/>
          <w:sz w:val="24"/>
          <w:szCs w:val="24"/>
        </w:rPr>
        <w:t>s</w:t>
      </w:r>
      <w:r w:rsidRPr="00214C15">
        <w:rPr>
          <w:rFonts w:ascii="TimesNewRomanPSMT" w:hAnsi="TimesNewRomanPSMT" w:cs="TimesNewRomanPSMT"/>
          <w:sz w:val="24"/>
          <w:szCs w:val="24"/>
        </w:rPr>
        <w:t>amples at an appropriate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214C15">
        <w:rPr>
          <w:rFonts w:ascii="TimesNewRomanPSMT" w:hAnsi="TimesNewRomanPSMT" w:cs="TimesNewRomanPSMT"/>
          <w:sz w:val="24"/>
          <w:szCs w:val="24"/>
        </w:rPr>
        <w:t>concentration.</w:t>
      </w:r>
      <w:r w:rsidR="00C7666A">
        <w:rPr>
          <w:rFonts w:ascii="TimesNewRomanPSMT" w:hAnsi="TimesNewRomanPSMT" w:cs="TimesNewRomanPSMT"/>
          <w:sz w:val="24"/>
          <w:szCs w:val="24"/>
        </w:rPr>
        <w:t xml:space="preserve"> Crude heavy peptides were spiked into tissue digest matrix with the following spike levels:</w:t>
      </w:r>
    </w:p>
    <w:p w:rsidR="00C7666A" w:rsidRDefault="00C7666A" w:rsidP="00C7666A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Low: 2-3 LOQ</w:t>
      </w:r>
    </w:p>
    <w:p w:rsidR="00C7666A" w:rsidRDefault="00C7666A" w:rsidP="00C7666A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Med: </w:t>
      </w:r>
      <w:r w:rsidR="004436F3">
        <w:rPr>
          <w:rFonts w:ascii="TimesNewRomanPSMT" w:hAnsi="TimesNewRomanPSMT" w:cs="TimesNewRomanPSMT"/>
          <w:sz w:val="24"/>
          <w:szCs w:val="24"/>
        </w:rPr>
        <w:t>80-120</w:t>
      </w:r>
      <w:r>
        <w:rPr>
          <w:rFonts w:ascii="TimesNewRomanPSMT" w:hAnsi="TimesNewRomanPSMT" w:cs="TimesNewRomanPSMT"/>
          <w:sz w:val="24"/>
          <w:szCs w:val="24"/>
        </w:rPr>
        <w:t xml:space="preserve"> LOQ</w:t>
      </w:r>
    </w:p>
    <w:p w:rsidR="00C7666A" w:rsidRDefault="00C7666A" w:rsidP="00C7666A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High: </w:t>
      </w:r>
      <w:r w:rsidR="004436F3">
        <w:rPr>
          <w:rFonts w:ascii="TimesNewRomanPSMT" w:hAnsi="TimesNewRomanPSMT" w:cs="TimesNewRomanPSMT"/>
          <w:sz w:val="24"/>
          <w:szCs w:val="24"/>
        </w:rPr>
        <w:t>200-300 LOQ</w:t>
      </w:r>
    </w:p>
    <w:p w:rsidR="00C7666A" w:rsidRDefault="00C7666A" w:rsidP="00C766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353CF4" w:rsidRDefault="00353CF4" w:rsidP="00353CF4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353CF4">
        <w:rPr>
          <w:rFonts w:ascii="TimesNewRomanPSMT" w:hAnsi="TimesNewRomanPSMT" w:cs="TimesNewRomanPSMT"/>
          <w:sz w:val="24"/>
          <w:szCs w:val="24"/>
        </w:rPr>
        <w:t>The stock heavy SIS mix</w:t>
      </w:r>
      <w:r>
        <w:rPr>
          <w:rFonts w:ascii="TimesNewRomanPSMT" w:hAnsi="TimesNewRomanPSMT" w:cs="TimesNewRomanPSMT"/>
          <w:sz w:val="24"/>
          <w:szCs w:val="24"/>
        </w:rPr>
        <w:t xml:space="preserve"> is serially diluted with tissue digest matrix (0.25 ug/ul) to create the required concentration above.</w:t>
      </w:r>
    </w:p>
    <w:p w:rsidR="00A8230F" w:rsidRDefault="00A8230F" w:rsidP="00353CF4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 ul of each concentration point of heavy SIS mix is added to differe</w:t>
      </w:r>
      <w:r w:rsidR="004436F3">
        <w:rPr>
          <w:rFonts w:ascii="TimesNewRomanPSMT" w:hAnsi="TimesNewRomanPSMT" w:cs="TimesNewRomanPSMT"/>
          <w:sz w:val="24"/>
          <w:szCs w:val="24"/>
        </w:rPr>
        <w:t xml:space="preserve">nt aliquots </w:t>
      </w:r>
      <w:r>
        <w:rPr>
          <w:rFonts w:ascii="TimesNewRomanPSMT" w:hAnsi="TimesNewRomanPSMT" w:cs="TimesNewRomanPSMT"/>
          <w:sz w:val="24"/>
          <w:szCs w:val="24"/>
        </w:rPr>
        <w:t xml:space="preserve">of tissue digest matrix (36 ul) to create low, med and high concentrations of heavy peptide for each day. </w:t>
      </w:r>
    </w:p>
    <w:p w:rsidR="00A8230F" w:rsidRDefault="00A8230F" w:rsidP="00353CF4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2 ul of light peptide </w:t>
      </w:r>
      <w:r w:rsidR="004436F3">
        <w:rPr>
          <w:rFonts w:ascii="TimesNewRomanPSMT" w:hAnsi="TimesNewRomanPSMT" w:cs="TimesNewRomanPSMT"/>
          <w:sz w:val="24"/>
          <w:szCs w:val="24"/>
        </w:rPr>
        <w:t xml:space="preserve">IS </w:t>
      </w:r>
      <w:r>
        <w:rPr>
          <w:rFonts w:ascii="TimesNewRomanPSMT" w:hAnsi="TimesNewRomanPSMT" w:cs="TimesNewRomanPSMT"/>
          <w:sz w:val="24"/>
          <w:szCs w:val="24"/>
        </w:rPr>
        <w:t xml:space="preserve">mix </w:t>
      </w:r>
      <w:r w:rsidR="00C66700">
        <w:rPr>
          <w:rFonts w:ascii="TimesNewRomanPSMT" w:hAnsi="TimesNewRomanPSMT" w:cs="TimesNewRomanPSMT"/>
          <w:sz w:val="24"/>
          <w:szCs w:val="24"/>
        </w:rPr>
        <w:t xml:space="preserve">in tissue digest matrix </w:t>
      </w:r>
      <w:r w:rsidR="004436F3">
        <w:rPr>
          <w:rFonts w:ascii="TimesNewRomanPSMT" w:hAnsi="TimesNewRomanPSMT" w:cs="TimesNewRomanPSMT"/>
          <w:sz w:val="24"/>
          <w:szCs w:val="24"/>
        </w:rPr>
        <w:t xml:space="preserve">(100 fmol/ul) </w:t>
      </w:r>
      <w:r>
        <w:rPr>
          <w:rFonts w:ascii="TimesNewRomanPSMT" w:hAnsi="TimesNewRomanPSMT" w:cs="TimesNewRomanPSMT"/>
          <w:sz w:val="24"/>
          <w:szCs w:val="24"/>
        </w:rPr>
        <w:t xml:space="preserve">is added to each sample, and the final volume of each sample is 40 ul, while both heavy and light peptide mix </w:t>
      </w:r>
      <w:r w:rsidR="004436F3">
        <w:rPr>
          <w:rFonts w:ascii="TimesNewRomanPSMT" w:hAnsi="TimesNewRomanPSMT" w:cs="TimesNewRomanPSMT"/>
          <w:sz w:val="24"/>
          <w:szCs w:val="24"/>
        </w:rPr>
        <w:t>account for 5% of final volume. The final light peptide concentration is 20 fmol/µg.</w:t>
      </w:r>
    </w:p>
    <w:p w:rsidR="00C7666A" w:rsidRDefault="00F37095" w:rsidP="00353CF4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Store sample in the autosampler (4 ºC) and get ready for </w:t>
      </w:r>
      <w:r w:rsidR="00AF7E61">
        <w:rPr>
          <w:rFonts w:ascii="TimesNewRomanPSMT" w:hAnsi="TimesNewRomanPSMT" w:cs="TimesNewRomanPSMT"/>
          <w:sz w:val="24"/>
          <w:szCs w:val="24"/>
        </w:rPr>
        <w:t>M</w:t>
      </w:r>
      <w:r>
        <w:rPr>
          <w:rFonts w:ascii="TimesNewRomanPSMT" w:hAnsi="TimesNewRomanPSMT" w:cs="TimesNewRomanPSMT"/>
          <w:sz w:val="24"/>
          <w:szCs w:val="24"/>
        </w:rPr>
        <w:t>RM analysis</w:t>
      </w:r>
      <w:r w:rsidR="00AF7E61">
        <w:rPr>
          <w:rFonts w:ascii="TimesNewRomanPSMT" w:hAnsi="TimesNewRomanPSMT" w:cs="TimesNewRomanPSMT"/>
          <w:sz w:val="24"/>
          <w:szCs w:val="24"/>
        </w:rPr>
        <w:t xml:space="preserve"> (</w:t>
      </w:r>
      <w:r w:rsidR="00AF7E61">
        <w:rPr>
          <w:rFonts w:ascii="Arial" w:hAnsi="Arial" w:cs="Arial"/>
          <w:sz w:val="24"/>
          <w:szCs w:val="24"/>
        </w:rPr>
        <w:t xml:space="preserve">See </w:t>
      </w:r>
      <w:r w:rsidR="00AF7E61" w:rsidRPr="009A7E76">
        <w:rPr>
          <w:rFonts w:ascii="Arial" w:hAnsi="Arial" w:cs="Arial"/>
          <w:sz w:val="24"/>
          <w:szCs w:val="24"/>
        </w:rPr>
        <w:t>SOP LC-1 for Liquid Chromatography</w:t>
      </w:r>
      <w:r w:rsidR="00AF7E61">
        <w:rPr>
          <w:rFonts w:ascii="Arial" w:hAnsi="Arial" w:cs="Arial"/>
          <w:sz w:val="24"/>
          <w:szCs w:val="24"/>
        </w:rPr>
        <w:t xml:space="preserve"> and </w:t>
      </w:r>
      <w:r w:rsidR="00AF7E61" w:rsidRPr="009A7E76">
        <w:rPr>
          <w:rFonts w:ascii="Arial" w:hAnsi="Arial" w:cs="Arial"/>
          <w:sz w:val="24"/>
          <w:szCs w:val="24"/>
        </w:rPr>
        <w:t>SOP PM-1 for Peptide MRM on TSQ Vantage</w:t>
      </w:r>
      <w:r w:rsidR="00AF7E61">
        <w:rPr>
          <w:rFonts w:ascii="TimesNewRomanPSMT" w:hAnsi="TimesNewRomanPSMT" w:cs="TimesNewRomanPSMT"/>
          <w:sz w:val="24"/>
          <w:szCs w:val="24"/>
        </w:rPr>
        <w:t>)</w:t>
      </w:r>
      <w:r>
        <w:rPr>
          <w:rFonts w:ascii="TimesNewRomanPSMT" w:hAnsi="TimesNewRomanPSMT" w:cs="TimesNewRomanPSMT"/>
          <w:sz w:val="24"/>
          <w:szCs w:val="24"/>
        </w:rPr>
        <w:t>.</w:t>
      </w:r>
      <w:r w:rsidR="00A8230F">
        <w:rPr>
          <w:rFonts w:ascii="TimesNewRomanPSMT" w:hAnsi="TimesNewRomanPSMT" w:cs="TimesNewRomanPSMT"/>
          <w:sz w:val="24"/>
          <w:szCs w:val="24"/>
        </w:rPr>
        <w:t xml:space="preserve">  </w:t>
      </w:r>
    </w:p>
    <w:p w:rsidR="00AB0AD4" w:rsidRPr="00353CF4" w:rsidRDefault="00AB0AD4" w:rsidP="00353CF4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Analyze different samples in triplicates from low concentration to high concentration on 5 consecutive days. </w:t>
      </w: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AF7E61" w:rsidRPr="007111EA" w:rsidRDefault="00AF7E61" w:rsidP="00AF7E61">
      <w:pPr>
        <w:contextualSpacing/>
        <w:rPr>
          <w:rFonts w:ascii="Arial" w:hAnsi="Arial" w:cs="Arial"/>
          <w:sz w:val="24"/>
          <w:szCs w:val="24"/>
        </w:rPr>
      </w:pPr>
      <w:r w:rsidRPr="007111EA">
        <w:rPr>
          <w:rFonts w:ascii="Arial" w:hAnsi="Arial" w:cs="Arial"/>
          <w:sz w:val="24"/>
          <w:szCs w:val="24"/>
        </w:rPr>
        <w:t>SOP TD-1 for Trypsin Digestion of tissue sample.pdf</w:t>
      </w:r>
    </w:p>
    <w:p w:rsidR="00AF7E61" w:rsidRPr="007111EA" w:rsidRDefault="00AF7E61" w:rsidP="00AF7E61">
      <w:pPr>
        <w:contextualSpacing/>
        <w:rPr>
          <w:rFonts w:ascii="Arial" w:hAnsi="Arial" w:cs="Arial"/>
          <w:sz w:val="24"/>
          <w:szCs w:val="24"/>
        </w:rPr>
      </w:pPr>
      <w:r w:rsidRPr="007111EA">
        <w:rPr>
          <w:rFonts w:ascii="Arial" w:hAnsi="Arial" w:cs="Arial"/>
          <w:sz w:val="24"/>
          <w:szCs w:val="24"/>
        </w:rPr>
        <w:t>SOP TP-1 for Tissue Sample Preparation.pdf</w:t>
      </w:r>
    </w:p>
    <w:p w:rsidR="00AF7E61" w:rsidRDefault="00AF7E61" w:rsidP="00AF7E61">
      <w:pPr>
        <w:contextualSpacing/>
        <w:rPr>
          <w:rFonts w:ascii="Arial" w:hAnsi="Arial" w:cs="Arial"/>
          <w:sz w:val="24"/>
          <w:szCs w:val="24"/>
        </w:rPr>
      </w:pPr>
      <w:bookmarkStart w:id="1" w:name="OLE_LINK9"/>
      <w:bookmarkStart w:id="2" w:name="OLE_LINK10"/>
      <w:r w:rsidRPr="009A7E76">
        <w:rPr>
          <w:rFonts w:ascii="Arial" w:hAnsi="Arial" w:cs="Arial"/>
          <w:sz w:val="24"/>
          <w:szCs w:val="24"/>
        </w:rPr>
        <w:t>SOP LC-1 for Liquid Chromatography</w:t>
      </w:r>
      <w:bookmarkEnd w:id="1"/>
      <w:bookmarkEnd w:id="2"/>
      <w:r w:rsidRPr="009A7E7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pdf</w:t>
      </w:r>
      <w:r>
        <w:rPr>
          <w:rFonts w:ascii="Arial" w:hAnsi="Arial" w:cs="Arial"/>
          <w:sz w:val="24"/>
          <w:szCs w:val="24"/>
        </w:rPr>
        <w:br/>
      </w:r>
      <w:r w:rsidRPr="009A7E76">
        <w:rPr>
          <w:rFonts w:ascii="Arial" w:hAnsi="Arial" w:cs="Arial"/>
          <w:sz w:val="24"/>
          <w:szCs w:val="24"/>
        </w:rPr>
        <w:t>SOP PM-1 for Peptide MRM on TSQ Vantage</w:t>
      </w:r>
      <w:r>
        <w:rPr>
          <w:rFonts w:ascii="Arial" w:hAnsi="Arial" w:cs="Arial"/>
          <w:sz w:val="24"/>
          <w:szCs w:val="24"/>
        </w:rPr>
        <w:t>.pdf</w:t>
      </w:r>
    </w:p>
    <w:p w:rsidR="007226F0" w:rsidRPr="005E49F9" w:rsidRDefault="007226F0" w:rsidP="00AF7E61">
      <w:pPr>
        <w:rPr>
          <w:rFonts w:ascii="TimesNewRomanPSMT" w:hAnsi="TimesNewRomanPSMT" w:cs="TimesNewRomanPSMT"/>
          <w:sz w:val="24"/>
          <w:szCs w:val="24"/>
        </w:rPr>
      </w:pPr>
    </w:p>
    <w:sectPr w:rsidR="007226F0" w:rsidRPr="005E49F9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50B4" w:rsidRDefault="004550B4">
      <w:r>
        <w:separator/>
      </w:r>
    </w:p>
  </w:endnote>
  <w:endnote w:type="continuationSeparator" w:id="0">
    <w:p w:rsidR="004550B4" w:rsidRDefault="00455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7CBE" w:rsidRDefault="00367CB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0C03F2">
      <w:rPr>
        <w:rStyle w:val="PageNumber"/>
        <w:rFonts w:ascii="Arial" w:hAnsi="Arial" w:cs="Arial"/>
        <w:b/>
        <w:noProof/>
        <w:szCs w:val="24"/>
      </w:rPr>
      <w:t>1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0C03F2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7CBE" w:rsidRDefault="00367CB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50B4" w:rsidRDefault="004550B4">
      <w:r>
        <w:separator/>
      </w:r>
    </w:p>
  </w:footnote>
  <w:footnote w:type="continuationSeparator" w:id="0">
    <w:p w:rsidR="004550B4" w:rsidRDefault="004550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7CBE" w:rsidRDefault="004550B4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3573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7CBE" w:rsidRDefault="004550B4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3574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7CBE" w:rsidRDefault="004550B4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3572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0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0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6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38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8662F9B"/>
    <w:multiLevelType w:val="hybridMultilevel"/>
    <w:tmpl w:val="A8C87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37"/>
  </w:num>
  <w:num w:numId="12">
    <w:abstractNumId w:val="23"/>
  </w:num>
  <w:num w:numId="13">
    <w:abstractNumId w:val="35"/>
  </w:num>
  <w:num w:numId="14">
    <w:abstractNumId w:val="0"/>
  </w:num>
  <w:num w:numId="15">
    <w:abstractNumId w:val="12"/>
  </w:num>
  <w:num w:numId="16">
    <w:abstractNumId w:val="19"/>
  </w:num>
  <w:num w:numId="17">
    <w:abstractNumId w:val="39"/>
  </w:num>
  <w:num w:numId="18">
    <w:abstractNumId w:val="33"/>
  </w:num>
  <w:num w:numId="19">
    <w:abstractNumId w:val="27"/>
  </w:num>
  <w:num w:numId="20">
    <w:abstractNumId w:val="29"/>
  </w:num>
  <w:num w:numId="21">
    <w:abstractNumId w:val="28"/>
  </w:num>
  <w:num w:numId="22">
    <w:abstractNumId w:val="13"/>
  </w:num>
  <w:num w:numId="23">
    <w:abstractNumId w:val="22"/>
  </w:num>
  <w:num w:numId="24">
    <w:abstractNumId w:val="17"/>
  </w:num>
  <w:num w:numId="25">
    <w:abstractNumId w:val="30"/>
  </w:num>
  <w:num w:numId="26">
    <w:abstractNumId w:val="26"/>
  </w:num>
  <w:num w:numId="27">
    <w:abstractNumId w:val="38"/>
  </w:num>
  <w:num w:numId="28">
    <w:abstractNumId w:val="32"/>
  </w:num>
  <w:num w:numId="29">
    <w:abstractNumId w:val="21"/>
  </w:num>
  <w:num w:numId="30">
    <w:abstractNumId w:val="14"/>
  </w:num>
  <w:num w:numId="31">
    <w:abstractNumId w:val="36"/>
  </w:num>
  <w:num w:numId="32">
    <w:abstractNumId w:val="31"/>
  </w:num>
  <w:num w:numId="33">
    <w:abstractNumId w:val="11"/>
  </w:num>
  <w:num w:numId="34">
    <w:abstractNumId w:val="16"/>
  </w:num>
  <w:num w:numId="35">
    <w:abstractNumId w:val="20"/>
  </w:num>
  <w:num w:numId="36">
    <w:abstractNumId w:val="15"/>
  </w:num>
  <w:num w:numId="37">
    <w:abstractNumId w:val="25"/>
  </w:num>
  <w:num w:numId="38">
    <w:abstractNumId w:val="34"/>
  </w:num>
  <w:num w:numId="39">
    <w:abstractNumId w:val="18"/>
  </w:num>
  <w:num w:numId="40">
    <w:abstractNumId w:val="24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14FB5"/>
    <w:rsid w:val="00023685"/>
    <w:rsid w:val="0002666A"/>
    <w:rsid w:val="00043595"/>
    <w:rsid w:val="000B305E"/>
    <w:rsid w:val="000B7BF4"/>
    <w:rsid w:val="000C03F2"/>
    <w:rsid w:val="000C6B99"/>
    <w:rsid w:val="000D6194"/>
    <w:rsid w:val="000E4448"/>
    <w:rsid w:val="000F1862"/>
    <w:rsid w:val="00105B06"/>
    <w:rsid w:val="00116569"/>
    <w:rsid w:val="001179E6"/>
    <w:rsid w:val="001242B2"/>
    <w:rsid w:val="001405FD"/>
    <w:rsid w:val="001475B1"/>
    <w:rsid w:val="00160AF9"/>
    <w:rsid w:val="00173776"/>
    <w:rsid w:val="00187FD3"/>
    <w:rsid w:val="00192956"/>
    <w:rsid w:val="001A1E32"/>
    <w:rsid w:val="001B08AE"/>
    <w:rsid w:val="001B7F8F"/>
    <w:rsid w:val="001C480B"/>
    <w:rsid w:val="001C4ABF"/>
    <w:rsid w:val="001C76F8"/>
    <w:rsid w:val="001E131A"/>
    <w:rsid w:val="001E5B22"/>
    <w:rsid w:val="00214C15"/>
    <w:rsid w:val="00214FDF"/>
    <w:rsid w:val="00242E3E"/>
    <w:rsid w:val="00261BC2"/>
    <w:rsid w:val="002649A1"/>
    <w:rsid w:val="002B40EE"/>
    <w:rsid w:val="002C310A"/>
    <w:rsid w:val="003222F6"/>
    <w:rsid w:val="00325148"/>
    <w:rsid w:val="00326AFB"/>
    <w:rsid w:val="00337B92"/>
    <w:rsid w:val="00337E12"/>
    <w:rsid w:val="00350958"/>
    <w:rsid w:val="00353CF4"/>
    <w:rsid w:val="00367CBE"/>
    <w:rsid w:val="003C1982"/>
    <w:rsid w:val="003C7FCF"/>
    <w:rsid w:val="003D1700"/>
    <w:rsid w:val="003D26B3"/>
    <w:rsid w:val="003F5B34"/>
    <w:rsid w:val="00402D39"/>
    <w:rsid w:val="00404306"/>
    <w:rsid w:val="004272E5"/>
    <w:rsid w:val="00440BC9"/>
    <w:rsid w:val="004436F3"/>
    <w:rsid w:val="0044417D"/>
    <w:rsid w:val="00453B38"/>
    <w:rsid w:val="004550B4"/>
    <w:rsid w:val="00471B9A"/>
    <w:rsid w:val="00481AFA"/>
    <w:rsid w:val="0049472A"/>
    <w:rsid w:val="004C171E"/>
    <w:rsid w:val="00547D6C"/>
    <w:rsid w:val="00551797"/>
    <w:rsid w:val="005614B4"/>
    <w:rsid w:val="0056190F"/>
    <w:rsid w:val="005823BD"/>
    <w:rsid w:val="005A33B7"/>
    <w:rsid w:val="005A57F0"/>
    <w:rsid w:val="005E0B36"/>
    <w:rsid w:val="005E49F9"/>
    <w:rsid w:val="00633D94"/>
    <w:rsid w:val="00634F83"/>
    <w:rsid w:val="00666FC5"/>
    <w:rsid w:val="00694E1B"/>
    <w:rsid w:val="00696731"/>
    <w:rsid w:val="006B0F79"/>
    <w:rsid w:val="006F4FE1"/>
    <w:rsid w:val="0070408B"/>
    <w:rsid w:val="007226F0"/>
    <w:rsid w:val="00722B8C"/>
    <w:rsid w:val="00732B9E"/>
    <w:rsid w:val="00736A12"/>
    <w:rsid w:val="00744EA5"/>
    <w:rsid w:val="00772100"/>
    <w:rsid w:val="007977CD"/>
    <w:rsid w:val="007A3CEF"/>
    <w:rsid w:val="00816AD2"/>
    <w:rsid w:val="00842B68"/>
    <w:rsid w:val="00886954"/>
    <w:rsid w:val="008B6CD8"/>
    <w:rsid w:val="008F2E2B"/>
    <w:rsid w:val="00923A2D"/>
    <w:rsid w:val="009322FE"/>
    <w:rsid w:val="00947700"/>
    <w:rsid w:val="00952C63"/>
    <w:rsid w:val="00964A24"/>
    <w:rsid w:val="0097217F"/>
    <w:rsid w:val="009860F3"/>
    <w:rsid w:val="009C0FB5"/>
    <w:rsid w:val="009C2A02"/>
    <w:rsid w:val="009C4425"/>
    <w:rsid w:val="009D30F0"/>
    <w:rsid w:val="00A20B38"/>
    <w:rsid w:val="00A21D66"/>
    <w:rsid w:val="00A43783"/>
    <w:rsid w:val="00A505EC"/>
    <w:rsid w:val="00A50A46"/>
    <w:rsid w:val="00A64194"/>
    <w:rsid w:val="00A752BE"/>
    <w:rsid w:val="00A8230F"/>
    <w:rsid w:val="00AA592E"/>
    <w:rsid w:val="00AA70EF"/>
    <w:rsid w:val="00AB0AD4"/>
    <w:rsid w:val="00AE471E"/>
    <w:rsid w:val="00AE4F70"/>
    <w:rsid w:val="00AF1153"/>
    <w:rsid w:val="00AF7E61"/>
    <w:rsid w:val="00B10710"/>
    <w:rsid w:val="00B33AA6"/>
    <w:rsid w:val="00B45BE9"/>
    <w:rsid w:val="00B60321"/>
    <w:rsid w:val="00B64A38"/>
    <w:rsid w:val="00B71322"/>
    <w:rsid w:val="00BB410A"/>
    <w:rsid w:val="00BC6DD5"/>
    <w:rsid w:val="00BD751C"/>
    <w:rsid w:val="00BE4CB1"/>
    <w:rsid w:val="00BF4684"/>
    <w:rsid w:val="00C46BA4"/>
    <w:rsid w:val="00C46F39"/>
    <w:rsid w:val="00C51477"/>
    <w:rsid w:val="00C66700"/>
    <w:rsid w:val="00C7666A"/>
    <w:rsid w:val="00C859D1"/>
    <w:rsid w:val="00C91EE2"/>
    <w:rsid w:val="00C9287A"/>
    <w:rsid w:val="00C97260"/>
    <w:rsid w:val="00CA5F42"/>
    <w:rsid w:val="00CB1F70"/>
    <w:rsid w:val="00CB5A6E"/>
    <w:rsid w:val="00CC1956"/>
    <w:rsid w:val="00CC512B"/>
    <w:rsid w:val="00D0123F"/>
    <w:rsid w:val="00D02591"/>
    <w:rsid w:val="00D11BDE"/>
    <w:rsid w:val="00D147E5"/>
    <w:rsid w:val="00D7597E"/>
    <w:rsid w:val="00D76D9D"/>
    <w:rsid w:val="00D8099C"/>
    <w:rsid w:val="00D8586D"/>
    <w:rsid w:val="00DE73B9"/>
    <w:rsid w:val="00E002DE"/>
    <w:rsid w:val="00E14BA2"/>
    <w:rsid w:val="00E25255"/>
    <w:rsid w:val="00E258E9"/>
    <w:rsid w:val="00E46B3E"/>
    <w:rsid w:val="00E50E4C"/>
    <w:rsid w:val="00E75217"/>
    <w:rsid w:val="00E902E1"/>
    <w:rsid w:val="00E9235E"/>
    <w:rsid w:val="00E96A83"/>
    <w:rsid w:val="00EA7339"/>
    <w:rsid w:val="00F11F9A"/>
    <w:rsid w:val="00F24889"/>
    <w:rsid w:val="00F27D2B"/>
    <w:rsid w:val="00F37095"/>
    <w:rsid w:val="00F433A1"/>
    <w:rsid w:val="00F62651"/>
    <w:rsid w:val="00F739B4"/>
    <w:rsid w:val="00F87F47"/>
    <w:rsid w:val="00FA15A9"/>
    <w:rsid w:val="00FB51B0"/>
    <w:rsid w:val="00FD424A"/>
    <w:rsid w:val="00FE339E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9AD404CC-E3C0-4BA7-B8E6-CC8720221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07B63-D080-4528-9F72-E2C901C06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4830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6</cp:revision>
  <cp:lastPrinted>2010-05-04T00:05:00Z</cp:lastPrinted>
  <dcterms:created xsi:type="dcterms:W3CDTF">2016-07-01T18:23:00Z</dcterms:created>
  <dcterms:modified xsi:type="dcterms:W3CDTF">2017-02-10T19:00:00Z</dcterms:modified>
</cp:coreProperties>
</file>