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FD424A" w:rsidRPr="00C46BA4" w:rsidTr="00C46BA4">
        <w:tc>
          <w:tcPr>
            <w:tcW w:w="8856" w:type="dxa"/>
          </w:tcPr>
          <w:p w:rsidR="00FD424A" w:rsidRPr="00C46BA4" w:rsidRDefault="00FD424A" w:rsidP="007226F0">
            <w:pPr>
              <w:pStyle w:val="Title"/>
            </w:pPr>
            <w:r w:rsidRPr="00C46BA4">
              <w:t>STANDARD OPERATING PROCEDURE</w:t>
            </w:r>
          </w:p>
        </w:tc>
      </w:tr>
      <w:tr w:rsidR="00FD424A" w:rsidRPr="00C46BA4" w:rsidTr="00C46BA4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28"/>
              <w:gridCol w:w="4312"/>
            </w:tblGrid>
            <w:tr w:rsidR="00FD424A" w:rsidRPr="00304744" w:rsidTr="00014FB5">
              <w:trPr>
                <w:trHeight w:val="711"/>
              </w:trPr>
              <w:tc>
                <w:tcPr>
                  <w:tcW w:w="8856" w:type="dxa"/>
                  <w:gridSpan w:val="2"/>
                  <w:tcBorders>
                    <w:top w:val="single" w:sz="4" w:space="0" w:color="auto"/>
                  </w:tcBorders>
                </w:tcPr>
                <w:p w:rsidR="00FD424A" w:rsidRPr="00AE5352" w:rsidRDefault="00FD424A" w:rsidP="00AE5352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  <w:sz w:val="28"/>
                    </w:rPr>
                  </w:pPr>
                  <w:r w:rsidRPr="00AE5352">
                    <w:rPr>
                      <w:rStyle w:val="Strong"/>
                      <w:sz w:val="28"/>
                    </w:rPr>
                    <w:t xml:space="preserve">Title:  </w:t>
                  </w:r>
                  <w:r w:rsidR="00AE5352" w:rsidRPr="00AE5352">
                    <w:rPr>
                      <w:rStyle w:val="Strong"/>
                      <w:sz w:val="28"/>
                    </w:rPr>
                    <w:t>Tissue sample preparation</w:t>
                  </w:r>
                </w:p>
              </w:tc>
            </w:tr>
            <w:tr w:rsidR="00FD424A" w:rsidRPr="00304744" w:rsidTr="00014FB5">
              <w:trPr>
                <w:trHeight w:val="192"/>
              </w:trPr>
              <w:tc>
                <w:tcPr>
                  <w:tcW w:w="4428" w:type="dxa"/>
                </w:tcPr>
                <w:p w:rsidR="00FD424A" w:rsidRPr="00AE5352" w:rsidRDefault="00FD424A" w:rsidP="003222F6">
                  <w:pPr>
                    <w:pStyle w:val="Header"/>
                    <w:spacing w:after="60"/>
                    <w:rPr>
                      <w:rStyle w:val="Strong"/>
                      <w:sz w:val="28"/>
                    </w:rPr>
                  </w:pPr>
                </w:p>
              </w:tc>
              <w:tc>
                <w:tcPr>
                  <w:tcW w:w="4428" w:type="dxa"/>
                </w:tcPr>
                <w:p w:rsidR="00FD424A" w:rsidRPr="00AE5352" w:rsidRDefault="00FD424A" w:rsidP="00014FB5">
                  <w:pPr>
                    <w:pStyle w:val="Header"/>
                    <w:jc w:val="right"/>
                    <w:rPr>
                      <w:rStyle w:val="Strong"/>
                      <w:sz w:val="28"/>
                    </w:rPr>
                  </w:pPr>
                  <w:r w:rsidRPr="00AE5352">
                    <w:rPr>
                      <w:rStyle w:val="Strong"/>
                      <w:sz w:val="28"/>
                    </w:rPr>
                    <w:t xml:space="preserve">  </w:t>
                  </w:r>
                </w:p>
              </w:tc>
            </w:tr>
            <w:tr w:rsidR="00FD424A" w:rsidRPr="00304744" w:rsidTr="00014FB5">
              <w:trPr>
                <w:trHeight w:val="528"/>
              </w:trPr>
              <w:tc>
                <w:tcPr>
                  <w:tcW w:w="4428" w:type="dxa"/>
                </w:tcPr>
                <w:p w:rsidR="00FD424A" w:rsidRPr="00AE5352" w:rsidRDefault="00FD424A" w:rsidP="008A7DE9">
                  <w:pPr>
                    <w:pStyle w:val="Header"/>
                    <w:spacing w:before="60"/>
                    <w:rPr>
                      <w:rStyle w:val="Strong"/>
                      <w:sz w:val="28"/>
                    </w:rPr>
                  </w:pPr>
                  <w:r w:rsidRPr="00AE5352">
                    <w:rPr>
                      <w:rStyle w:val="Strong"/>
                      <w:sz w:val="28"/>
                    </w:rPr>
                    <w:t xml:space="preserve">Version #:  </w:t>
                  </w:r>
                  <w:r w:rsidR="008A7DE9">
                    <w:rPr>
                      <w:rStyle w:val="Strong"/>
                      <w:sz w:val="28"/>
                    </w:rPr>
                    <w:t>3</w:t>
                  </w:r>
                </w:p>
              </w:tc>
              <w:tc>
                <w:tcPr>
                  <w:tcW w:w="4428" w:type="dxa"/>
                </w:tcPr>
                <w:p w:rsidR="00FD424A" w:rsidRPr="00AE5352" w:rsidRDefault="00FD424A" w:rsidP="007226F0">
                  <w:pPr>
                    <w:pStyle w:val="Header"/>
                    <w:spacing w:before="60" w:after="60"/>
                    <w:rPr>
                      <w:rStyle w:val="Strong"/>
                      <w:sz w:val="28"/>
                    </w:rPr>
                  </w:pPr>
                  <w:r w:rsidRPr="00AE5352">
                    <w:rPr>
                      <w:rStyle w:val="Strong"/>
                      <w:sz w:val="28"/>
                    </w:rPr>
                    <w:t xml:space="preserve">Author: </w:t>
                  </w:r>
                  <w:r w:rsidR="00AE5352">
                    <w:rPr>
                      <w:rStyle w:val="Strong"/>
                      <w:sz w:val="28"/>
                    </w:rPr>
                    <w:t xml:space="preserve"> PNNL Lab</w:t>
                  </w:r>
                </w:p>
              </w:tc>
            </w:tr>
            <w:tr w:rsidR="00FD424A" w:rsidRPr="00304744" w:rsidTr="00014FB5">
              <w:trPr>
                <w:trHeight w:val="528"/>
              </w:trPr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FD424A" w:rsidRPr="00AE5352" w:rsidRDefault="007226F0" w:rsidP="008A7DE9">
                  <w:pPr>
                    <w:pStyle w:val="Header"/>
                    <w:spacing w:before="60"/>
                    <w:rPr>
                      <w:rStyle w:val="Strong"/>
                      <w:sz w:val="28"/>
                    </w:rPr>
                  </w:pPr>
                  <w:r w:rsidRPr="00AE5352">
                    <w:rPr>
                      <w:rStyle w:val="Strong"/>
                      <w:sz w:val="28"/>
                    </w:rPr>
                    <w:t>Date</w:t>
                  </w:r>
                  <w:r w:rsidR="00FD424A" w:rsidRPr="00AE5352">
                    <w:rPr>
                      <w:rStyle w:val="Strong"/>
                      <w:sz w:val="28"/>
                    </w:rPr>
                    <w:t xml:space="preserve">: </w:t>
                  </w:r>
                  <w:r w:rsidR="00AE5352">
                    <w:rPr>
                      <w:rStyle w:val="Strong"/>
                      <w:sz w:val="28"/>
                    </w:rPr>
                    <w:t xml:space="preserve"> </w:t>
                  </w:r>
                  <w:r w:rsidR="00A36A5E">
                    <w:rPr>
                      <w:rStyle w:val="Strong"/>
                      <w:sz w:val="28"/>
                    </w:rPr>
                    <w:t>0</w:t>
                  </w:r>
                  <w:r w:rsidR="008A7DE9">
                    <w:rPr>
                      <w:rStyle w:val="Strong"/>
                      <w:sz w:val="28"/>
                    </w:rPr>
                    <w:t>7</w:t>
                  </w:r>
                  <w:r w:rsidR="00AE5352" w:rsidRPr="007F44D7">
                    <w:rPr>
                      <w:rStyle w:val="Strong"/>
                      <w:sz w:val="28"/>
                    </w:rPr>
                    <w:t>/</w:t>
                  </w:r>
                  <w:r w:rsidR="00A36A5E">
                    <w:rPr>
                      <w:rStyle w:val="Strong"/>
                      <w:sz w:val="28"/>
                    </w:rPr>
                    <w:t>01</w:t>
                  </w:r>
                  <w:r w:rsidR="00AE5352" w:rsidRPr="007F44D7">
                    <w:rPr>
                      <w:rStyle w:val="Strong"/>
                      <w:sz w:val="28"/>
                    </w:rPr>
                    <w:t>/201</w:t>
                  </w:r>
                  <w:r w:rsidR="008A7DE9">
                    <w:rPr>
                      <w:rStyle w:val="Strong"/>
                      <w:sz w:val="28"/>
                    </w:rPr>
                    <w:t>6</w:t>
                  </w:r>
                </w:p>
              </w:tc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FD424A" w:rsidRPr="00AE5352" w:rsidRDefault="00FD424A" w:rsidP="00014FB5">
                  <w:pPr>
                    <w:pStyle w:val="Header"/>
                    <w:tabs>
                      <w:tab w:val="left" w:pos="792"/>
                    </w:tabs>
                    <w:spacing w:before="60" w:after="60"/>
                    <w:rPr>
                      <w:rStyle w:val="Strong"/>
                      <w:sz w:val="28"/>
                    </w:rPr>
                  </w:pPr>
                </w:p>
              </w:tc>
            </w:tr>
          </w:tbl>
          <w:p w:rsidR="00FD424A" w:rsidRPr="00C46BA4" w:rsidRDefault="00FD424A" w:rsidP="00C46BA4">
            <w:pPr>
              <w:pStyle w:val="Header"/>
              <w:jc w:val="center"/>
              <w:rPr>
                <w:rFonts w:ascii="Arial" w:hAnsi="Arial"/>
                <w:b/>
                <w:sz w:val="32"/>
              </w:rPr>
            </w:pPr>
          </w:p>
        </w:tc>
      </w:tr>
    </w:tbl>
    <w:p w:rsidR="00FD424A" w:rsidRDefault="00FD424A"/>
    <w:p w:rsidR="00FD424A" w:rsidRDefault="00FD424A" w:rsidP="007226F0">
      <w:pPr>
        <w:pStyle w:val="Heading1"/>
      </w:pPr>
      <w:r>
        <w:t>P</w:t>
      </w:r>
      <w:r w:rsidR="007226F0">
        <w:t>urpose</w:t>
      </w:r>
    </w:p>
    <w:p w:rsidR="001C4ABF" w:rsidRPr="00AE5352" w:rsidRDefault="00C46F39" w:rsidP="007226F0">
      <w:pPr>
        <w:rPr>
          <w:rFonts w:ascii="Arial" w:hAnsi="Arial" w:cs="Arial"/>
          <w:sz w:val="24"/>
          <w:szCs w:val="24"/>
        </w:rPr>
      </w:pPr>
      <w:r w:rsidRPr="00AE5352">
        <w:rPr>
          <w:rFonts w:ascii="Arial" w:hAnsi="Arial" w:cs="Arial"/>
          <w:sz w:val="24"/>
          <w:szCs w:val="24"/>
        </w:rPr>
        <w:t>The purpose of this document is to</w:t>
      </w:r>
      <w:r w:rsidR="00E46B3E" w:rsidRPr="00AE5352">
        <w:rPr>
          <w:rFonts w:ascii="Arial" w:hAnsi="Arial" w:cs="Arial"/>
          <w:sz w:val="24"/>
          <w:szCs w:val="24"/>
        </w:rPr>
        <w:t xml:space="preserve"> </w:t>
      </w:r>
      <w:r w:rsidR="00AE5352" w:rsidRPr="00AE5352">
        <w:rPr>
          <w:rFonts w:ascii="Arial" w:hAnsi="Arial" w:cs="Arial"/>
          <w:sz w:val="24"/>
          <w:szCs w:val="24"/>
        </w:rPr>
        <w:t>describe the procedure for tissue sample preparation.</w:t>
      </w:r>
    </w:p>
    <w:p w:rsidR="00FD424A" w:rsidRDefault="00FD424A" w:rsidP="007226F0">
      <w:pPr>
        <w:pStyle w:val="Heading1"/>
      </w:pPr>
      <w:r>
        <w:t>S</w:t>
      </w:r>
      <w:r w:rsidR="007226F0">
        <w:t>cope</w:t>
      </w:r>
    </w:p>
    <w:p w:rsidR="00C46F39" w:rsidRPr="00AE5352" w:rsidRDefault="00C46F39" w:rsidP="007226F0">
      <w:pPr>
        <w:rPr>
          <w:rFonts w:ascii="Arial" w:hAnsi="Arial" w:cs="Arial"/>
          <w:sz w:val="24"/>
          <w:szCs w:val="24"/>
        </w:rPr>
      </w:pPr>
      <w:r w:rsidRPr="00AE5352">
        <w:rPr>
          <w:rFonts w:ascii="Arial" w:hAnsi="Arial" w:cs="Arial"/>
          <w:sz w:val="24"/>
          <w:szCs w:val="24"/>
        </w:rPr>
        <w:t xml:space="preserve">This procedure </w:t>
      </w:r>
      <w:r w:rsidR="001C4ABF" w:rsidRPr="00AE5352">
        <w:rPr>
          <w:rFonts w:ascii="Arial" w:hAnsi="Arial" w:cs="Arial"/>
          <w:sz w:val="24"/>
          <w:szCs w:val="24"/>
        </w:rPr>
        <w:t>may be used to</w:t>
      </w:r>
      <w:r w:rsidR="00AE5352" w:rsidRPr="00AE5352">
        <w:rPr>
          <w:rFonts w:ascii="Arial" w:hAnsi="Arial" w:cs="Arial"/>
          <w:sz w:val="24"/>
          <w:szCs w:val="24"/>
        </w:rPr>
        <w:t xml:space="preserve"> make lysate from tissue samples.</w:t>
      </w:r>
    </w:p>
    <w:p w:rsidR="00FD424A" w:rsidRDefault="00FD424A" w:rsidP="007226F0">
      <w:pPr>
        <w:pStyle w:val="Heading1"/>
      </w:pPr>
      <w:r>
        <w:t>R</w:t>
      </w:r>
      <w:r w:rsidR="007226F0">
        <w:t>esponsibilities</w:t>
      </w:r>
    </w:p>
    <w:p w:rsidR="00C46F39" w:rsidRPr="00AE5352" w:rsidRDefault="00C46F39" w:rsidP="007226F0">
      <w:pPr>
        <w:rPr>
          <w:rFonts w:ascii="Arial" w:hAnsi="Arial" w:cs="Arial"/>
          <w:sz w:val="24"/>
          <w:szCs w:val="24"/>
        </w:rPr>
      </w:pPr>
      <w:r w:rsidRPr="00AE5352">
        <w:rPr>
          <w:rFonts w:ascii="Arial" w:hAnsi="Arial" w:cs="Arial"/>
          <w:sz w:val="24"/>
          <w:szCs w:val="24"/>
        </w:rPr>
        <w:t>It is the responsibility of person(s) performing this procedure to be familiar with lab</w:t>
      </w:r>
      <w:r w:rsidR="00886954" w:rsidRPr="00AE5352">
        <w:rPr>
          <w:rFonts w:ascii="Arial" w:hAnsi="Arial" w:cs="Arial"/>
          <w:sz w:val="24"/>
          <w:szCs w:val="24"/>
        </w:rPr>
        <w:t>oratory</w:t>
      </w:r>
      <w:r w:rsidRPr="00AE5352">
        <w:rPr>
          <w:rFonts w:ascii="Arial" w:hAnsi="Arial" w:cs="Arial"/>
          <w:sz w:val="24"/>
          <w:szCs w:val="24"/>
        </w:rPr>
        <w:t xml:space="preserve"> safety procedures.  The interpretation of results must be done by a person trained in the procedure and familiar with such interpretation.  </w:t>
      </w:r>
    </w:p>
    <w:p w:rsidR="00174ED0" w:rsidRDefault="00174ED0" w:rsidP="00174ED0">
      <w:pPr>
        <w:pStyle w:val="Heading1"/>
      </w:pPr>
      <w:r>
        <w:lastRenderedPageBreak/>
        <w:t>Equipment</w:t>
      </w:r>
    </w:p>
    <w:p w:rsidR="00174ED0" w:rsidRDefault="00174ED0" w:rsidP="00174ED0">
      <w:pPr>
        <w:pStyle w:val="Heading1"/>
        <w:contextualSpacing/>
      </w:pPr>
      <w:r w:rsidRPr="00E038E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Pellet Pestle Cordless Motor (Fisher Scientific, Asheville, NC, Catalog # 12-141-361)</w:t>
      </w:r>
      <w:r w:rsidRPr="008F7EEF">
        <w:t xml:space="preserve"> </w:t>
      </w:r>
    </w:p>
    <w:p w:rsidR="00174ED0" w:rsidRDefault="00174ED0" w:rsidP="00174ED0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8F7EEF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Tecan GENios Plate Reader (Tecan Boston, Medford, MA)</w:t>
      </w:r>
    </w:p>
    <w:p w:rsidR="00174ED0" w:rsidRDefault="00174ED0" w:rsidP="00174ED0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E038E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Ultrasonic Cleaner (Branson Ultrasonics Corp., Danbury, CT, Catalog # 5510R-DTH)</w:t>
      </w:r>
    </w:p>
    <w:p w:rsidR="00174ED0" w:rsidRDefault="00174ED0" w:rsidP="00174ED0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E038E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Centrifuge 5430R (Eppendorf AG, Hamburg, Germany)</w:t>
      </w:r>
    </w:p>
    <w:p w:rsidR="00174ED0" w:rsidRDefault="00174ED0" w:rsidP="00174ED0">
      <w:pPr>
        <w:pStyle w:val="Heading1"/>
        <w:contextualSpacing/>
      </w:pPr>
      <w:r w:rsidRPr="00E038E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SpeedVac Concentrator (Thermo Scientific, Rockford, IL, Catalog # SC250EXP)</w:t>
      </w:r>
    </w:p>
    <w:p w:rsidR="00174ED0" w:rsidRDefault="00174ED0" w:rsidP="00174ED0">
      <w:pPr>
        <w:pStyle w:val="Heading1"/>
        <w:contextualSpacing/>
      </w:pPr>
      <w:r w:rsidRPr="00981FC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Milli-Q Integral Water Purification System (EMD Millipore, Darmstadt, Germany, Catalog # ZRXQ010TO)</w:t>
      </w:r>
      <w:r w:rsidRPr="00972614">
        <w:t xml:space="preserve"> </w:t>
      </w:r>
    </w:p>
    <w:p w:rsidR="00174ED0" w:rsidRDefault="00174ED0" w:rsidP="00174ED0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972614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Vortex-genie 2 Lab Mixer (Scientif</w:t>
      </w:r>
      <w:r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ic Indu</w:t>
      </w:r>
      <w:r w:rsidRPr="00972614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s</w:t>
      </w:r>
      <w:r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t</w:t>
      </w:r>
      <w:r w:rsidRPr="00972614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ries Inc., Bohemia, NY, Catalog # G-560)</w:t>
      </w:r>
    </w:p>
    <w:p w:rsidR="00174ED0" w:rsidRDefault="00174ED0" w:rsidP="00174ED0">
      <w:pPr>
        <w:pStyle w:val="Heading1"/>
      </w:pPr>
      <w:r>
        <w:t>Materials</w:t>
      </w:r>
    </w:p>
    <w:p w:rsidR="00174ED0" w:rsidRDefault="00174ED0" w:rsidP="00174ED0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E038E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Flat-Top Graduated Microcentrifuge Tubes (Fisher Scientific, Asheville, NC, Catalog # 02-681-268 &amp; 02-681-331 &amp; 02-681-332)</w:t>
      </w:r>
    </w:p>
    <w:p w:rsidR="00174ED0" w:rsidRDefault="00174ED0" w:rsidP="00174ED0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E038E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Internal Threaded Polypropylene Cryogenic Vial (Corning Inc., Corning, NY, Catalog # 430491)</w:t>
      </w:r>
    </w:p>
    <w:p w:rsidR="00174ED0" w:rsidRDefault="00174ED0" w:rsidP="00174ED0">
      <w:pPr>
        <w:pStyle w:val="Heading1"/>
      </w:pPr>
      <w:r>
        <w:t>Reagents</w:t>
      </w:r>
    </w:p>
    <w:p w:rsidR="00174ED0" w:rsidRDefault="00174ED0" w:rsidP="00174ED0">
      <w:pPr>
        <w:pStyle w:val="Heading1"/>
        <w:contextualSpacing/>
      </w:pPr>
      <w:r w:rsidRPr="00981FC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Pierce BCA Protein Assay Kit (Thermo Scientific, Rockford, IL, Catalog # PI23225)</w:t>
      </w:r>
      <w:r w:rsidRPr="00981FCB">
        <w:t xml:space="preserve"> </w:t>
      </w:r>
    </w:p>
    <w:p w:rsidR="00174ED0" w:rsidRDefault="00174ED0" w:rsidP="00174ED0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981FC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Urea, 98+% (Sigma Aldrich, St. Louis, MO, Catalog # U5378)</w:t>
      </w:r>
    </w:p>
    <w:p w:rsidR="00174ED0" w:rsidRPr="00981FCB" w:rsidRDefault="00174ED0" w:rsidP="00174ED0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981FC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Phosphatase Inhibitor Cocktail 2 (Sigma Aldrich, St. Louis, MO, Catalog # P5726)</w:t>
      </w:r>
    </w:p>
    <w:p w:rsidR="00174ED0" w:rsidRDefault="00174ED0" w:rsidP="00174ED0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981FC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Phosphatase Inhibitor Cocktail 3 (Sigma Aldrich, St. Louis, MO, Catalog # P0044)</w:t>
      </w:r>
    </w:p>
    <w:p w:rsidR="00174ED0" w:rsidRDefault="00174ED0" w:rsidP="00174ED0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981FC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Complete Protease Inhibitor Cocktail (Sigma Aldrich, St. Louis, MO, Catalog # 11697498001)</w:t>
      </w:r>
    </w:p>
    <w:p w:rsidR="00174ED0" w:rsidRDefault="00174ED0" w:rsidP="00174ED0">
      <w:pPr>
        <w:pStyle w:val="Heading1"/>
        <w:contextualSpacing/>
      </w:pPr>
      <w:r w:rsidRPr="00981FC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Sodium Fluoride, ACS reagent &gt;= 99% (Sigma Aldrich, St. Louis, MO, Catalog # 201154)</w:t>
      </w:r>
      <w:r w:rsidRPr="00981FCB">
        <w:t xml:space="preserve"> </w:t>
      </w:r>
    </w:p>
    <w:p w:rsidR="00174ED0" w:rsidRDefault="00174ED0" w:rsidP="00174ED0">
      <w:pPr>
        <w:pStyle w:val="Heading1"/>
        <w:contextualSpacing/>
      </w:pPr>
      <w:r w:rsidRPr="00981FC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Ammonium Bicarbonate, BioUltra &gt;=99.5% (Sigma Aldrich, St. Louis, MO, Catalog # 09830)</w:t>
      </w:r>
      <w:r w:rsidRPr="00981FCB">
        <w:t xml:space="preserve"> </w:t>
      </w:r>
    </w:p>
    <w:p w:rsidR="00174ED0" w:rsidRDefault="00174ED0" w:rsidP="00174ED0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981FC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Sodium Chloride, ACS reagent &gt;=99.0% (Sigma Aldrich, St. Louis, MO, Catalog # S9888)</w:t>
      </w:r>
    </w:p>
    <w:p w:rsidR="00174ED0" w:rsidRPr="00981FCB" w:rsidRDefault="00174ED0" w:rsidP="00174ED0"/>
    <w:p w:rsidR="00174ED0" w:rsidRDefault="00174ED0" w:rsidP="00174ED0">
      <w:pPr>
        <w:pStyle w:val="Heading1"/>
      </w:pPr>
      <w:r w:rsidRPr="00B60321">
        <w:lastRenderedPageBreak/>
        <w:t>Solutions</w:t>
      </w:r>
    </w:p>
    <w:p w:rsidR="00174ED0" w:rsidRDefault="00174ED0" w:rsidP="00174ED0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bookmarkStart w:id="0" w:name="OLE_LINK5"/>
      <w:bookmarkStart w:id="1" w:name="OLE_LINK6"/>
      <w:r w:rsidRPr="00752890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Ly</w:t>
      </w:r>
      <w:r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sis Buffer (8M urea or 2.4g/5mL urea)</w:t>
      </w:r>
    </w:p>
    <w:p w:rsidR="00174ED0" w:rsidRDefault="00174ED0" w:rsidP="00174ED0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752890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75mM NaCl in 100 mM NH4HCO3 pH 7.8 (to</w:t>
      </w:r>
      <w:r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 xml:space="preserve"> 5 mL)</w:t>
      </w:r>
    </w:p>
    <w:p w:rsidR="00174ED0" w:rsidRDefault="00174ED0" w:rsidP="00174ED0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752890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10 mM NaF (10</w:t>
      </w:r>
      <w:r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0 ul of 2 g/dL stock per 5 mL)</w:t>
      </w:r>
    </w:p>
    <w:p w:rsidR="00174ED0" w:rsidRDefault="00174ED0" w:rsidP="00174ED0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752890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phosphatase inhibitor cockt</w:t>
      </w:r>
      <w:r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 xml:space="preserve">ail 2 (50ul per 5 mL) and </w:t>
      </w:r>
      <w:r w:rsidRPr="00752890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cocktai</w:t>
      </w:r>
      <w:r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l 3 (50 ul per 5 mL)</w:t>
      </w:r>
    </w:p>
    <w:p w:rsidR="00174ED0" w:rsidRPr="00752890" w:rsidRDefault="00174ED0" w:rsidP="00174ED0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cOmplete (1/2 tablet per 5 mL)</w:t>
      </w:r>
    </w:p>
    <w:p w:rsidR="009860F3" w:rsidRDefault="00FD424A" w:rsidP="007226F0">
      <w:pPr>
        <w:pStyle w:val="Heading1"/>
      </w:pPr>
      <w:bookmarkStart w:id="2" w:name="_GoBack"/>
      <w:bookmarkEnd w:id="0"/>
      <w:bookmarkEnd w:id="1"/>
      <w:bookmarkEnd w:id="2"/>
      <w:r>
        <w:t>Procedure</w:t>
      </w:r>
    </w:p>
    <w:p w:rsidR="000E04AB" w:rsidRDefault="000E04AB" w:rsidP="000E04AB">
      <w:pPr>
        <w:pStyle w:val="Heading1"/>
        <w:numPr>
          <w:ilvl w:val="0"/>
          <w:numId w:val="41"/>
        </w:numPr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bookmarkStart w:id="3" w:name="OLE_LINK7"/>
      <w:bookmarkStart w:id="4" w:name="OLE_LINK8"/>
      <w:r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 xml:space="preserve">Chill sample and </w:t>
      </w:r>
      <w:r w:rsidRPr="000E04A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 xml:space="preserve">lysis buffer </w:t>
      </w:r>
      <w:r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 xml:space="preserve">on ice. </w:t>
      </w:r>
    </w:p>
    <w:p w:rsidR="000E04AB" w:rsidRPr="000E04AB" w:rsidRDefault="000E04AB" w:rsidP="000E04AB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0E04AB">
        <w:rPr>
          <w:rFonts w:ascii="Arial" w:hAnsi="Arial" w:cs="Arial"/>
          <w:sz w:val="24"/>
          <w:szCs w:val="24"/>
        </w:rPr>
        <w:t xml:space="preserve">Add 500 ul lysis buffer to </w:t>
      </w:r>
      <w:r w:rsidR="0096063C">
        <w:rPr>
          <w:rFonts w:ascii="Arial" w:hAnsi="Arial" w:cs="Arial"/>
          <w:sz w:val="24"/>
          <w:szCs w:val="24"/>
        </w:rPr>
        <w:t xml:space="preserve">tissue </w:t>
      </w:r>
      <w:r w:rsidRPr="000E04AB">
        <w:rPr>
          <w:rFonts w:ascii="Arial" w:hAnsi="Arial" w:cs="Arial"/>
          <w:sz w:val="24"/>
          <w:szCs w:val="24"/>
        </w:rPr>
        <w:t>samples.</w:t>
      </w:r>
    </w:p>
    <w:p w:rsidR="000E04AB" w:rsidRDefault="000E04AB" w:rsidP="000E04AB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0E04AB">
        <w:rPr>
          <w:rFonts w:ascii="Arial" w:hAnsi="Arial" w:cs="Arial"/>
          <w:sz w:val="24"/>
          <w:szCs w:val="24"/>
        </w:rPr>
        <w:t>Homogenize on an ice block until sample is thoroughly mixed, at least 1 min.</w:t>
      </w:r>
    </w:p>
    <w:p w:rsidR="000E04AB" w:rsidRPr="00E91E62" w:rsidRDefault="000E04AB" w:rsidP="00E91E62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0E04AB">
        <w:rPr>
          <w:rFonts w:ascii="Arial" w:hAnsi="Arial" w:cs="Arial"/>
          <w:sz w:val="24"/>
          <w:szCs w:val="24"/>
        </w:rPr>
        <w:t>Vortex on high for 3 min and sonicate in a sonication bath for 3 min</w:t>
      </w:r>
    </w:p>
    <w:p w:rsidR="000E04AB" w:rsidRPr="000E04AB" w:rsidRDefault="000E04AB" w:rsidP="000E04AB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0E04AB">
        <w:rPr>
          <w:rFonts w:ascii="Arial" w:hAnsi="Arial" w:cs="Arial"/>
          <w:sz w:val="24"/>
          <w:szCs w:val="24"/>
        </w:rPr>
        <w:t>Remove aliquot for BCA assay</w:t>
      </w:r>
    </w:p>
    <w:bookmarkEnd w:id="3"/>
    <w:bookmarkEnd w:id="4"/>
    <w:p w:rsidR="00842B68" w:rsidRDefault="00816AD2" w:rsidP="007226F0">
      <w:pPr>
        <w:pStyle w:val="Heading1"/>
      </w:pPr>
      <w:r>
        <w:t>R</w:t>
      </w:r>
      <w:r w:rsidR="005E0B36">
        <w:t>eference</w:t>
      </w:r>
      <w:r>
        <w:t>d</w:t>
      </w:r>
      <w:r w:rsidR="005E0B36">
        <w:t xml:space="preserve"> Document</w:t>
      </w:r>
      <w:r>
        <w:t>s</w:t>
      </w:r>
    </w:p>
    <w:p w:rsidR="007226F0" w:rsidRPr="0096063C" w:rsidRDefault="007226F0" w:rsidP="007226F0">
      <w:pPr>
        <w:rPr>
          <w:rFonts w:ascii="Arial" w:hAnsi="Arial" w:cs="Arial"/>
          <w:sz w:val="24"/>
          <w:szCs w:val="24"/>
        </w:rPr>
      </w:pPr>
      <w:r w:rsidRPr="0096063C">
        <w:rPr>
          <w:rFonts w:ascii="Arial" w:hAnsi="Arial" w:cs="Arial"/>
          <w:sz w:val="24"/>
          <w:szCs w:val="24"/>
        </w:rPr>
        <w:t>List any publications or documents referenced in the SOP.</w:t>
      </w:r>
    </w:p>
    <w:sectPr w:rsidR="007226F0" w:rsidRPr="0096063C" w:rsidSect="00D8099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512E" w:rsidRDefault="0062512E">
      <w:r>
        <w:separator/>
      </w:r>
    </w:p>
  </w:endnote>
  <w:endnote w:type="continuationSeparator" w:id="0">
    <w:p w:rsidR="0062512E" w:rsidRDefault="006251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1BDB" w:rsidRDefault="002C1BD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4425" w:rsidRPr="00E258E9" w:rsidRDefault="009C4425" w:rsidP="00337B92">
    <w:pPr>
      <w:pStyle w:val="Footer"/>
      <w:rPr>
        <w:rFonts w:ascii="Arial" w:hAnsi="Arial" w:cs="Arial"/>
        <w:b/>
        <w:szCs w:val="24"/>
      </w:rPr>
    </w:pPr>
    <w:r w:rsidRPr="00E258E9">
      <w:rPr>
        <w:rFonts w:ascii="Arial" w:hAnsi="Arial" w:cs="Arial"/>
        <w:b/>
        <w:smallCaps/>
        <w:szCs w:val="24"/>
      </w:rPr>
      <w:tab/>
    </w:r>
    <w:r w:rsidRPr="00E258E9">
      <w:rPr>
        <w:rFonts w:ascii="Arial" w:hAnsi="Arial" w:cs="Arial"/>
        <w:b/>
        <w:szCs w:val="24"/>
      </w:rPr>
      <w:t xml:space="preserve">Page </w:t>
    </w:r>
    <w:r w:rsidRPr="00E258E9">
      <w:rPr>
        <w:rStyle w:val="PageNumber"/>
        <w:rFonts w:ascii="Arial" w:hAnsi="Arial" w:cs="Arial"/>
        <w:b/>
        <w:szCs w:val="24"/>
      </w:rPr>
      <w:fldChar w:fldCharType="begin"/>
    </w:r>
    <w:r w:rsidRPr="00E258E9">
      <w:rPr>
        <w:rStyle w:val="PageNumber"/>
        <w:rFonts w:ascii="Arial" w:hAnsi="Arial" w:cs="Arial"/>
        <w:b/>
        <w:szCs w:val="24"/>
      </w:rPr>
      <w:instrText xml:space="preserve"> PAGE </w:instrText>
    </w:r>
    <w:r w:rsidRPr="00E258E9">
      <w:rPr>
        <w:rStyle w:val="PageNumber"/>
        <w:rFonts w:ascii="Arial" w:hAnsi="Arial" w:cs="Arial"/>
        <w:b/>
        <w:szCs w:val="24"/>
      </w:rPr>
      <w:fldChar w:fldCharType="separate"/>
    </w:r>
    <w:r w:rsidR="00174ED0">
      <w:rPr>
        <w:rStyle w:val="PageNumber"/>
        <w:rFonts w:ascii="Arial" w:hAnsi="Arial" w:cs="Arial"/>
        <w:b/>
        <w:noProof/>
        <w:szCs w:val="24"/>
      </w:rPr>
      <w:t>2</w:t>
    </w:r>
    <w:r w:rsidRPr="00E258E9">
      <w:rPr>
        <w:rStyle w:val="PageNumber"/>
        <w:rFonts w:ascii="Arial" w:hAnsi="Arial" w:cs="Arial"/>
        <w:b/>
        <w:szCs w:val="24"/>
      </w:rPr>
      <w:fldChar w:fldCharType="end"/>
    </w:r>
    <w:r w:rsidRPr="00E258E9">
      <w:rPr>
        <w:rStyle w:val="PageNumber"/>
        <w:rFonts w:ascii="Arial" w:hAnsi="Arial" w:cs="Arial"/>
        <w:b/>
        <w:szCs w:val="24"/>
      </w:rPr>
      <w:t xml:space="preserve"> of </w:t>
    </w:r>
    <w:r w:rsidRPr="00E258E9">
      <w:rPr>
        <w:rStyle w:val="PageNumber"/>
        <w:rFonts w:ascii="Arial" w:hAnsi="Arial" w:cs="Arial"/>
        <w:b/>
        <w:szCs w:val="24"/>
      </w:rPr>
      <w:fldChar w:fldCharType="begin"/>
    </w:r>
    <w:r w:rsidRPr="00E258E9">
      <w:rPr>
        <w:rStyle w:val="PageNumber"/>
        <w:rFonts w:ascii="Arial" w:hAnsi="Arial" w:cs="Arial"/>
        <w:b/>
        <w:szCs w:val="24"/>
      </w:rPr>
      <w:instrText xml:space="preserve"> NUMPAGES </w:instrText>
    </w:r>
    <w:r w:rsidRPr="00E258E9">
      <w:rPr>
        <w:rStyle w:val="PageNumber"/>
        <w:rFonts w:ascii="Arial" w:hAnsi="Arial" w:cs="Arial"/>
        <w:b/>
        <w:szCs w:val="24"/>
      </w:rPr>
      <w:fldChar w:fldCharType="separate"/>
    </w:r>
    <w:r w:rsidR="00174ED0">
      <w:rPr>
        <w:rStyle w:val="PageNumber"/>
        <w:rFonts w:ascii="Arial" w:hAnsi="Arial" w:cs="Arial"/>
        <w:b/>
        <w:noProof/>
        <w:szCs w:val="24"/>
      </w:rPr>
      <w:t>3</w:t>
    </w:r>
    <w:r w:rsidRPr="00E258E9">
      <w:rPr>
        <w:rStyle w:val="PageNumber"/>
        <w:rFonts w:ascii="Arial" w:hAnsi="Arial" w:cs="Arial"/>
        <w:b/>
        <w:szCs w:val="24"/>
      </w:rPr>
      <w:fldChar w:fldCharType="end"/>
    </w:r>
  </w:p>
  <w:p w:rsidR="009C4425" w:rsidRDefault="009C442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1BDB" w:rsidRDefault="002C1BD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512E" w:rsidRDefault="0062512E">
      <w:r>
        <w:separator/>
      </w:r>
    </w:p>
  </w:footnote>
  <w:footnote w:type="continuationSeparator" w:id="0">
    <w:p w:rsidR="0062512E" w:rsidRDefault="006251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1BDB" w:rsidRDefault="0062512E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286866" o:spid="_x0000_s2050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1BDB" w:rsidRDefault="0062512E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286867" o:spid="_x0000_s2051" type="#_x0000_t75" style="position:absolute;margin-left:0;margin-top:0;width:612pt;height:11in;z-index:-251656192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1BDB" w:rsidRDefault="0062512E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286865" o:spid="_x0000_s2049" type="#_x0000_t75" style="position:absolute;margin-left:0;margin-top:0;width:612pt;height:11in;z-index:-251658240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6BCCD9DA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DE6C862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86DAC4A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B17426C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AC7A4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13F88DE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05AA1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90DE3B8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76B69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81AAF2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45924A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15661C5"/>
    <w:multiLevelType w:val="hybridMultilevel"/>
    <w:tmpl w:val="20781F3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04085D84"/>
    <w:multiLevelType w:val="multilevel"/>
    <w:tmpl w:val="97B2F040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 w:val="0"/>
      </w:rPr>
    </w:lvl>
  </w:abstractNum>
  <w:abstractNum w:abstractNumId="13" w15:restartNumberingAfterBreak="0">
    <w:nsid w:val="0A127652"/>
    <w:multiLevelType w:val="hybridMultilevel"/>
    <w:tmpl w:val="5A6440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E1A3E3A"/>
    <w:multiLevelType w:val="hybridMultilevel"/>
    <w:tmpl w:val="10ACF8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8744C4B"/>
    <w:multiLevelType w:val="hybridMultilevel"/>
    <w:tmpl w:val="1CE4CECE"/>
    <w:lvl w:ilvl="0" w:tplc="9EF240E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2776FD2"/>
    <w:multiLevelType w:val="hybridMultilevel"/>
    <w:tmpl w:val="35FC5B8E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 w15:restartNumberingAfterBreak="0">
    <w:nsid w:val="2BE643FD"/>
    <w:multiLevelType w:val="hybridMultilevel"/>
    <w:tmpl w:val="0A861A7C"/>
    <w:lvl w:ilvl="0" w:tplc="FFFFFFFF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A4098B"/>
    <w:multiLevelType w:val="multilevel"/>
    <w:tmpl w:val="0409001F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  <w:b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20" w15:restartNumberingAfterBreak="0">
    <w:nsid w:val="3B207ABC"/>
    <w:multiLevelType w:val="hybridMultilevel"/>
    <w:tmpl w:val="9C7CD46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1" w15:restartNumberingAfterBreak="0">
    <w:nsid w:val="3CB411E1"/>
    <w:multiLevelType w:val="hybridMultilevel"/>
    <w:tmpl w:val="2E98C5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DCF6DA3"/>
    <w:multiLevelType w:val="hybridMultilevel"/>
    <w:tmpl w:val="B184957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490039E"/>
    <w:multiLevelType w:val="multilevel"/>
    <w:tmpl w:val="E7483ABC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4" w15:restartNumberingAfterBreak="0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712CA3"/>
    <w:multiLevelType w:val="hybridMultilevel"/>
    <w:tmpl w:val="54AA6F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8D1AFA"/>
    <w:multiLevelType w:val="hybridMultilevel"/>
    <w:tmpl w:val="8DCC625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C7C07C5"/>
    <w:multiLevelType w:val="hybridMultilevel"/>
    <w:tmpl w:val="727EE6FA"/>
    <w:lvl w:ilvl="0" w:tplc="7AF0F04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703E5F94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8F850EE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1C6EEE6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DACC87A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8466AFEA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56A46740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96244B3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15EE94E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50AA57E5"/>
    <w:multiLevelType w:val="hybridMultilevel"/>
    <w:tmpl w:val="15D4C1B8"/>
    <w:lvl w:ilvl="0" w:tplc="040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15E42AD"/>
    <w:multiLevelType w:val="hybridMultilevel"/>
    <w:tmpl w:val="29945B76"/>
    <w:lvl w:ilvl="0" w:tplc="0409000F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30" w15:restartNumberingAfterBreak="0">
    <w:nsid w:val="53C72FEB"/>
    <w:multiLevelType w:val="hybridMultilevel"/>
    <w:tmpl w:val="F07E91E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6C80F89"/>
    <w:multiLevelType w:val="hybridMultilevel"/>
    <w:tmpl w:val="A68610B2"/>
    <w:lvl w:ilvl="0" w:tplc="E70EAD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8F1BA5"/>
    <w:multiLevelType w:val="hybridMultilevel"/>
    <w:tmpl w:val="C7FA4B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24535BF"/>
    <w:multiLevelType w:val="hybridMultilevel"/>
    <w:tmpl w:val="8C9CD6E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60634FA"/>
    <w:multiLevelType w:val="hybridMultilevel"/>
    <w:tmpl w:val="FEC0ABB8"/>
    <w:lvl w:ilvl="0" w:tplc="150CAD18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6813EEB"/>
    <w:multiLevelType w:val="multilevel"/>
    <w:tmpl w:val="F9AAAFD6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65"/>
        </w:tabs>
        <w:ind w:left="106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6" w15:restartNumberingAfterBreak="0">
    <w:nsid w:val="69C90D0E"/>
    <w:multiLevelType w:val="hybridMultilevel"/>
    <w:tmpl w:val="AAB435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C27668E"/>
    <w:multiLevelType w:val="multilevel"/>
    <w:tmpl w:val="695C555C"/>
    <w:lvl w:ilvl="0">
      <w:start w:val="1"/>
      <w:numFmt w:val="decimal"/>
      <w:pStyle w:val="CPRLNumber"/>
      <w:isLgl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pStyle w:val="C1"/>
      <w:lvlText w:val="%1.%2."/>
      <w:lvlJc w:val="left"/>
      <w:pPr>
        <w:tabs>
          <w:tab w:val="num" w:pos="1530"/>
        </w:tabs>
        <w:ind w:left="1242" w:hanging="432"/>
      </w:pPr>
      <w:rPr>
        <w:rFonts w:hint="default"/>
      </w:rPr>
    </w:lvl>
    <w:lvl w:ilvl="2">
      <w:start w:val="1"/>
      <w:numFmt w:val="decimal"/>
      <w:pStyle w:val="C2"/>
      <w:lvlText w:val="%1.%2.%3."/>
      <w:lvlJc w:val="left"/>
      <w:pPr>
        <w:tabs>
          <w:tab w:val="num" w:pos="2160"/>
        </w:tabs>
        <w:ind w:left="1584" w:hanging="504"/>
      </w:pPr>
      <w:rPr>
        <w:rFonts w:hint="default"/>
      </w:rPr>
    </w:lvl>
    <w:lvl w:ilvl="3">
      <w:start w:val="1"/>
      <w:numFmt w:val="decimal"/>
      <w:pStyle w:val="C3"/>
      <w:lvlText w:val="%1.%2.%3.%4."/>
      <w:lvlJc w:val="left"/>
      <w:pPr>
        <w:tabs>
          <w:tab w:val="num" w:pos="252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  <w:rPr>
        <w:rFonts w:hint="default"/>
      </w:rPr>
    </w:lvl>
  </w:abstractNum>
  <w:abstractNum w:abstractNumId="38" w15:restartNumberingAfterBreak="0">
    <w:nsid w:val="6EA45BB6"/>
    <w:multiLevelType w:val="hybridMultilevel"/>
    <w:tmpl w:val="2C60B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5375A8"/>
    <w:multiLevelType w:val="hybridMultilevel"/>
    <w:tmpl w:val="1A629B3A"/>
    <w:lvl w:ilvl="0" w:tplc="E57AF49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80C6CC1A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95681FB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3DC4DF6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C106B5D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2A60065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70CE30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CE22704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E778A122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1B6240C"/>
    <w:multiLevelType w:val="hybridMultilevel"/>
    <w:tmpl w:val="655E523A"/>
    <w:lvl w:ilvl="0" w:tplc="E1C4CDD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37"/>
  </w:num>
  <w:num w:numId="12">
    <w:abstractNumId w:val="23"/>
  </w:num>
  <w:num w:numId="13">
    <w:abstractNumId w:val="35"/>
  </w:num>
  <w:num w:numId="14">
    <w:abstractNumId w:val="0"/>
  </w:num>
  <w:num w:numId="15">
    <w:abstractNumId w:val="12"/>
  </w:num>
  <w:num w:numId="16">
    <w:abstractNumId w:val="19"/>
  </w:num>
  <w:num w:numId="17">
    <w:abstractNumId w:val="39"/>
  </w:num>
  <w:num w:numId="18">
    <w:abstractNumId w:val="33"/>
  </w:num>
  <w:num w:numId="19">
    <w:abstractNumId w:val="27"/>
  </w:num>
  <w:num w:numId="20">
    <w:abstractNumId w:val="29"/>
  </w:num>
  <w:num w:numId="21">
    <w:abstractNumId w:val="28"/>
  </w:num>
  <w:num w:numId="22">
    <w:abstractNumId w:val="13"/>
  </w:num>
  <w:num w:numId="23">
    <w:abstractNumId w:val="22"/>
  </w:num>
  <w:num w:numId="24">
    <w:abstractNumId w:val="17"/>
  </w:num>
  <w:num w:numId="25">
    <w:abstractNumId w:val="30"/>
  </w:num>
  <w:num w:numId="26">
    <w:abstractNumId w:val="26"/>
  </w:num>
  <w:num w:numId="27">
    <w:abstractNumId w:val="38"/>
  </w:num>
  <w:num w:numId="28">
    <w:abstractNumId w:val="32"/>
  </w:num>
  <w:num w:numId="29">
    <w:abstractNumId w:val="21"/>
  </w:num>
  <w:num w:numId="30">
    <w:abstractNumId w:val="14"/>
  </w:num>
  <w:num w:numId="31">
    <w:abstractNumId w:val="36"/>
  </w:num>
  <w:num w:numId="32">
    <w:abstractNumId w:val="31"/>
  </w:num>
  <w:num w:numId="33">
    <w:abstractNumId w:val="11"/>
  </w:num>
  <w:num w:numId="34">
    <w:abstractNumId w:val="16"/>
  </w:num>
  <w:num w:numId="35">
    <w:abstractNumId w:val="20"/>
  </w:num>
  <w:num w:numId="36">
    <w:abstractNumId w:val="15"/>
  </w:num>
  <w:num w:numId="37">
    <w:abstractNumId w:val="25"/>
  </w:num>
  <w:num w:numId="38">
    <w:abstractNumId w:val="34"/>
  </w:num>
  <w:num w:numId="39">
    <w:abstractNumId w:val="18"/>
  </w:num>
  <w:num w:numId="40">
    <w:abstractNumId w:val="24"/>
  </w:num>
  <w:num w:numId="41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2">
      <o:colormru v:ext="edit" colors="#09c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9E6"/>
    <w:rsid w:val="000025DC"/>
    <w:rsid w:val="00014FB5"/>
    <w:rsid w:val="0002666A"/>
    <w:rsid w:val="00030A96"/>
    <w:rsid w:val="00043595"/>
    <w:rsid w:val="000B305E"/>
    <w:rsid w:val="000B7BF4"/>
    <w:rsid w:val="000C6B99"/>
    <w:rsid w:val="000D6194"/>
    <w:rsid w:val="000E04AB"/>
    <w:rsid w:val="000E4448"/>
    <w:rsid w:val="000F1862"/>
    <w:rsid w:val="00116569"/>
    <w:rsid w:val="001179E6"/>
    <w:rsid w:val="001242B2"/>
    <w:rsid w:val="001405FD"/>
    <w:rsid w:val="001475B1"/>
    <w:rsid w:val="00173776"/>
    <w:rsid w:val="00174ED0"/>
    <w:rsid w:val="00187FD3"/>
    <w:rsid w:val="001A1E32"/>
    <w:rsid w:val="001B08AE"/>
    <w:rsid w:val="001B7F8F"/>
    <w:rsid w:val="001C4ABF"/>
    <w:rsid w:val="001E131A"/>
    <w:rsid w:val="001E5B22"/>
    <w:rsid w:val="00214FDF"/>
    <w:rsid w:val="00242E3E"/>
    <w:rsid w:val="00261BC2"/>
    <w:rsid w:val="002649A1"/>
    <w:rsid w:val="00295069"/>
    <w:rsid w:val="002B40EE"/>
    <w:rsid w:val="002C1BDB"/>
    <w:rsid w:val="003222F6"/>
    <w:rsid w:val="00325148"/>
    <w:rsid w:val="00337B92"/>
    <w:rsid w:val="00337E12"/>
    <w:rsid w:val="00350958"/>
    <w:rsid w:val="00366EF5"/>
    <w:rsid w:val="003C1982"/>
    <w:rsid w:val="003C7FCF"/>
    <w:rsid w:val="003D1700"/>
    <w:rsid w:val="003F5B34"/>
    <w:rsid w:val="00402D39"/>
    <w:rsid w:val="00404306"/>
    <w:rsid w:val="004228F0"/>
    <w:rsid w:val="00440BC9"/>
    <w:rsid w:val="0044417D"/>
    <w:rsid w:val="00453B38"/>
    <w:rsid w:val="00471B9A"/>
    <w:rsid w:val="00481AFA"/>
    <w:rsid w:val="0049472A"/>
    <w:rsid w:val="004C171E"/>
    <w:rsid w:val="00547D6C"/>
    <w:rsid w:val="00551797"/>
    <w:rsid w:val="0056190F"/>
    <w:rsid w:val="005A33B7"/>
    <w:rsid w:val="005A57F0"/>
    <w:rsid w:val="005E0B36"/>
    <w:rsid w:val="0062512E"/>
    <w:rsid w:val="006328E5"/>
    <w:rsid w:val="00633D94"/>
    <w:rsid w:val="00634F83"/>
    <w:rsid w:val="00666FC5"/>
    <w:rsid w:val="00694E1B"/>
    <w:rsid w:val="00696731"/>
    <w:rsid w:val="006F4FE1"/>
    <w:rsid w:val="0070408B"/>
    <w:rsid w:val="007226F0"/>
    <w:rsid w:val="00722B8C"/>
    <w:rsid w:val="00732B9E"/>
    <w:rsid w:val="00734312"/>
    <w:rsid w:val="00744EA5"/>
    <w:rsid w:val="00752890"/>
    <w:rsid w:val="007977CD"/>
    <w:rsid w:val="00816AD2"/>
    <w:rsid w:val="00842B68"/>
    <w:rsid w:val="00886954"/>
    <w:rsid w:val="008A7DE9"/>
    <w:rsid w:val="008B3203"/>
    <w:rsid w:val="008B6CD8"/>
    <w:rsid w:val="008F2E2B"/>
    <w:rsid w:val="00923A2D"/>
    <w:rsid w:val="009322FE"/>
    <w:rsid w:val="00947700"/>
    <w:rsid w:val="00952C63"/>
    <w:rsid w:val="0096063C"/>
    <w:rsid w:val="0097217F"/>
    <w:rsid w:val="009860F3"/>
    <w:rsid w:val="009C0FB5"/>
    <w:rsid w:val="009C2A02"/>
    <w:rsid w:val="009C4425"/>
    <w:rsid w:val="00A00B22"/>
    <w:rsid w:val="00A20B38"/>
    <w:rsid w:val="00A21D66"/>
    <w:rsid w:val="00A36A5E"/>
    <w:rsid w:val="00A43783"/>
    <w:rsid w:val="00A505EC"/>
    <w:rsid w:val="00A50A46"/>
    <w:rsid w:val="00A64194"/>
    <w:rsid w:val="00A752BE"/>
    <w:rsid w:val="00AA70EF"/>
    <w:rsid w:val="00AB22CE"/>
    <w:rsid w:val="00AE471E"/>
    <w:rsid w:val="00AE4F70"/>
    <w:rsid w:val="00AE5352"/>
    <w:rsid w:val="00AF1153"/>
    <w:rsid w:val="00B10710"/>
    <w:rsid w:val="00B33AA6"/>
    <w:rsid w:val="00B45BE9"/>
    <w:rsid w:val="00B60321"/>
    <w:rsid w:val="00BB410A"/>
    <w:rsid w:val="00BC6DD5"/>
    <w:rsid w:val="00BD751C"/>
    <w:rsid w:val="00BE4CB1"/>
    <w:rsid w:val="00BF4684"/>
    <w:rsid w:val="00C46BA4"/>
    <w:rsid w:val="00C46F39"/>
    <w:rsid w:val="00C51477"/>
    <w:rsid w:val="00C62641"/>
    <w:rsid w:val="00C859D1"/>
    <w:rsid w:val="00C91EE2"/>
    <w:rsid w:val="00C9287A"/>
    <w:rsid w:val="00CA5F42"/>
    <w:rsid w:val="00CB1F70"/>
    <w:rsid w:val="00CB5A6E"/>
    <w:rsid w:val="00CC1956"/>
    <w:rsid w:val="00CC512B"/>
    <w:rsid w:val="00D0123F"/>
    <w:rsid w:val="00D02591"/>
    <w:rsid w:val="00D11BDE"/>
    <w:rsid w:val="00D147E5"/>
    <w:rsid w:val="00D7597E"/>
    <w:rsid w:val="00D76D9D"/>
    <w:rsid w:val="00D8099C"/>
    <w:rsid w:val="00D8586D"/>
    <w:rsid w:val="00DE73B9"/>
    <w:rsid w:val="00E002DE"/>
    <w:rsid w:val="00E14BA2"/>
    <w:rsid w:val="00E25255"/>
    <w:rsid w:val="00E258E9"/>
    <w:rsid w:val="00E430EB"/>
    <w:rsid w:val="00E46B3E"/>
    <w:rsid w:val="00E50E4C"/>
    <w:rsid w:val="00E902E1"/>
    <w:rsid w:val="00E91E62"/>
    <w:rsid w:val="00E9235E"/>
    <w:rsid w:val="00E96A83"/>
    <w:rsid w:val="00EA7339"/>
    <w:rsid w:val="00F11F9A"/>
    <w:rsid w:val="00F24889"/>
    <w:rsid w:val="00F27D2B"/>
    <w:rsid w:val="00F433A1"/>
    <w:rsid w:val="00F62651"/>
    <w:rsid w:val="00F739B4"/>
    <w:rsid w:val="00F87F47"/>
    <w:rsid w:val="00FA15A9"/>
    <w:rsid w:val="00FB51B0"/>
    <w:rsid w:val="00FD424A"/>
    <w:rsid w:val="00FE339E"/>
    <w:rsid w:val="00FF5E4D"/>
    <w:rsid w:val="00FF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>
      <o:colormru v:ext="edit" colors="#09c"/>
    </o:shapedefaults>
    <o:shapelayout v:ext="edit">
      <o:idmap v:ext="edit" data="1"/>
    </o:shapelayout>
  </w:shapeDefaults>
  <w:decimalSymbol w:val="."/>
  <w:listSeparator w:val=","/>
  <w15:docId w15:val="{67AF8167-DFA1-4153-9C38-958C2A13B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0321"/>
  </w:style>
  <w:style w:type="paragraph" w:styleId="Heading1">
    <w:name w:val="heading 1"/>
    <w:basedOn w:val="Normal"/>
    <w:next w:val="Normal"/>
    <w:link w:val="Heading1Char"/>
    <w:uiPriority w:val="9"/>
    <w:qFormat/>
    <w:rsid w:val="00B603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032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03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03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032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032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032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032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032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179E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179E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131A"/>
    <w:rPr>
      <w:sz w:val="24"/>
      <w:szCs w:val="24"/>
    </w:rPr>
  </w:style>
  <w:style w:type="table" w:styleId="TableGrid">
    <w:name w:val="Table Grid"/>
    <w:basedOn w:val="TableNormal"/>
    <w:rsid w:val="00FD42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FD424A"/>
  </w:style>
  <w:style w:type="paragraph" w:customStyle="1" w:styleId="CPRLNumber">
    <w:name w:val="CPRL Number"/>
    <w:next w:val="CNorm"/>
    <w:rsid w:val="00FD424A"/>
    <w:pPr>
      <w:numPr>
        <w:numId w:val="11"/>
      </w:numPr>
      <w:spacing w:before="240" w:after="240"/>
    </w:pPr>
    <w:rPr>
      <w:rFonts w:ascii="Arial" w:hAnsi="Arial"/>
      <w:b/>
      <w:caps/>
      <w:sz w:val="24"/>
      <w:u w:val="single"/>
    </w:rPr>
  </w:style>
  <w:style w:type="paragraph" w:customStyle="1" w:styleId="C1">
    <w:name w:val="C1"/>
    <w:basedOn w:val="Normal"/>
    <w:rsid w:val="00FD424A"/>
    <w:pPr>
      <w:numPr>
        <w:ilvl w:val="1"/>
        <w:numId w:val="11"/>
      </w:numPr>
      <w:tabs>
        <w:tab w:val="left" w:pos="1080"/>
      </w:tabs>
      <w:spacing w:after="120"/>
    </w:pPr>
    <w:rPr>
      <w:rFonts w:ascii="Arial" w:hAnsi="Arial"/>
    </w:rPr>
  </w:style>
  <w:style w:type="paragraph" w:customStyle="1" w:styleId="CNorm">
    <w:name w:val="CNorm"/>
    <w:basedOn w:val="Normal"/>
    <w:rsid w:val="00FD424A"/>
    <w:pPr>
      <w:spacing w:before="120" w:after="120"/>
      <w:ind w:left="1080"/>
    </w:pPr>
    <w:rPr>
      <w:rFonts w:ascii="Arial" w:hAnsi="Arial"/>
    </w:rPr>
  </w:style>
  <w:style w:type="paragraph" w:customStyle="1" w:styleId="C2">
    <w:name w:val="C2"/>
    <w:basedOn w:val="Normal"/>
    <w:rsid w:val="00FD424A"/>
    <w:pPr>
      <w:numPr>
        <w:ilvl w:val="2"/>
        <w:numId w:val="11"/>
      </w:numPr>
      <w:tabs>
        <w:tab w:val="left" w:pos="1440"/>
      </w:tabs>
      <w:spacing w:after="120"/>
    </w:pPr>
    <w:rPr>
      <w:rFonts w:ascii="Arial" w:hAnsi="Arial"/>
    </w:rPr>
  </w:style>
  <w:style w:type="paragraph" w:customStyle="1" w:styleId="C3">
    <w:name w:val="C3"/>
    <w:basedOn w:val="C2"/>
    <w:rsid w:val="00FD424A"/>
    <w:pPr>
      <w:numPr>
        <w:ilvl w:val="3"/>
      </w:numPr>
    </w:pPr>
  </w:style>
  <w:style w:type="character" w:styleId="FollowedHyperlink">
    <w:name w:val="FollowedHyperlink"/>
    <w:basedOn w:val="DefaultParagraphFont"/>
    <w:rsid w:val="00FA15A9"/>
    <w:rPr>
      <w:color w:val="800080"/>
      <w:u w:val="single"/>
    </w:rPr>
  </w:style>
  <w:style w:type="paragraph" w:customStyle="1" w:styleId="NoteLevel1">
    <w:name w:val="Note Level 1"/>
    <w:basedOn w:val="Normal"/>
    <w:rsid w:val="00C46F39"/>
    <w:pPr>
      <w:keepNext/>
      <w:numPr>
        <w:numId w:val="14"/>
      </w:numPr>
      <w:outlineLvl w:val="0"/>
    </w:pPr>
    <w:rPr>
      <w:rFonts w:ascii="Verdana" w:eastAsia="MS Gothic" w:hAnsi="Verdana"/>
      <w:szCs w:val="24"/>
    </w:rPr>
  </w:style>
  <w:style w:type="paragraph" w:customStyle="1" w:styleId="NoteLevel2">
    <w:name w:val="Note Level 2"/>
    <w:basedOn w:val="Normal"/>
    <w:rsid w:val="00C46F39"/>
    <w:pPr>
      <w:keepNext/>
      <w:numPr>
        <w:ilvl w:val="1"/>
        <w:numId w:val="14"/>
      </w:numPr>
      <w:outlineLvl w:val="1"/>
    </w:pPr>
    <w:rPr>
      <w:rFonts w:ascii="Verdana" w:eastAsia="MS Gothic" w:hAnsi="Verdana"/>
      <w:szCs w:val="24"/>
    </w:rPr>
  </w:style>
  <w:style w:type="paragraph" w:customStyle="1" w:styleId="NoteLevel3">
    <w:name w:val="Note Level 3"/>
    <w:basedOn w:val="Normal"/>
    <w:rsid w:val="00C46F39"/>
    <w:pPr>
      <w:keepNext/>
      <w:numPr>
        <w:ilvl w:val="2"/>
        <w:numId w:val="14"/>
      </w:numPr>
      <w:outlineLvl w:val="2"/>
    </w:pPr>
    <w:rPr>
      <w:rFonts w:ascii="Verdana" w:eastAsia="MS Gothic" w:hAnsi="Verdana"/>
      <w:szCs w:val="24"/>
    </w:rPr>
  </w:style>
  <w:style w:type="paragraph" w:customStyle="1" w:styleId="NoteLevel4">
    <w:name w:val="Note Level 4"/>
    <w:basedOn w:val="Normal"/>
    <w:rsid w:val="00C46F39"/>
    <w:pPr>
      <w:keepNext/>
      <w:numPr>
        <w:ilvl w:val="3"/>
        <w:numId w:val="14"/>
      </w:numPr>
      <w:outlineLvl w:val="3"/>
    </w:pPr>
    <w:rPr>
      <w:rFonts w:ascii="Verdana" w:eastAsia="MS Gothic" w:hAnsi="Verdana"/>
      <w:szCs w:val="24"/>
    </w:rPr>
  </w:style>
  <w:style w:type="paragraph" w:customStyle="1" w:styleId="NoteLevel5">
    <w:name w:val="Note Level 5"/>
    <w:basedOn w:val="Normal"/>
    <w:rsid w:val="00C46F39"/>
    <w:pPr>
      <w:keepNext/>
      <w:numPr>
        <w:ilvl w:val="4"/>
        <w:numId w:val="14"/>
      </w:numPr>
      <w:outlineLvl w:val="4"/>
    </w:pPr>
    <w:rPr>
      <w:rFonts w:ascii="Verdana" w:eastAsia="MS Gothic" w:hAnsi="Verdana"/>
      <w:szCs w:val="24"/>
    </w:rPr>
  </w:style>
  <w:style w:type="paragraph" w:customStyle="1" w:styleId="NoteLevel6">
    <w:name w:val="Note Level 6"/>
    <w:basedOn w:val="Normal"/>
    <w:rsid w:val="00C46F39"/>
    <w:pPr>
      <w:keepNext/>
      <w:numPr>
        <w:ilvl w:val="5"/>
        <w:numId w:val="14"/>
      </w:numPr>
      <w:outlineLvl w:val="5"/>
    </w:pPr>
    <w:rPr>
      <w:rFonts w:ascii="Verdana" w:eastAsia="MS Gothic" w:hAnsi="Verdana"/>
      <w:szCs w:val="24"/>
    </w:rPr>
  </w:style>
  <w:style w:type="paragraph" w:customStyle="1" w:styleId="NoteLevel7">
    <w:name w:val="Note Level 7"/>
    <w:basedOn w:val="Normal"/>
    <w:rsid w:val="00C46F39"/>
    <w:pPr>
      <w:keepNext/>
      <w:numPr>
        <w:ilvl w:val="6"/>
        <w:numId w:val="14"/>
      </w:numPr>
      <w:outlineLvl w:val="6"/>
    </w:pPr>
    <w:rPr>
      <w:rFonts w:ascii="Verdana" w:eastAsia="MS Gothic" w:hAnsi="Verdana"/>
      <w:szCs w:val="24"/>
    </w:rPr>
  </w:style>
  <w:style w:type="paragraph" w:customStyle="1" w:styleId="NoteLevel8">
    <w:name w:val="Note Level 8"/>
    <w:basedOn w:val="Normal"/>
    <w:rsid w:val="00C46F39"/>
    <w:pPr>
      <w:keepNext/>
      <w:numPr>
        <w:ilvl w:val="7"/>
        <w:numId w:val="14"/>
      </w:numPr>
      <w:outlineLvl w:val="7"/>
    </w:pPr>
    <w:rPr>
      <w:rFonts w:ascii="Verdana" w:eastAsia="MS Gothic" w:hAnsi="Verdana"/>
      <w:szCs w:val="24"/>
    </w:rPr>
  </w:style>
  <w:style w:type="paragraph" w:customStyle="1" w:styleId="NoteLevel9">
    <w:name w:val="Note Level 9"/>
    <w:basedOn w:val="Normal"/>
    <w:rsid w:val="00C46F39"/>
    <w:pPr>
      <w:keepNext/>
      <w:numPr>
        <w:ilvl w:val="8"/>
        <w:numId w:val="14"/>
      </w:numPr>
      <w:outlineLvl w:val="8"/>
    </w:pPr>
    <w:rPr>
      <w:rFonts w:ascii="Verdana" w:eastAsia="MS Gothic" w:hAnsi="Verdana"/>
      <w:szCs w:val="24"/>
    </w:rPr>
  </w:style>
  <w:style w:type="character" w:styleId="Hyperlink">
    <w:name w:val="Hyperlink"/>
    <w:basedOn w:val="DefaultParagraphFont"/>
    <w:rsid w:val="00C46F39"/>
    <w:rPr>
      <w:color w:val="0000FF"/>
      <w:u w:val="single"/>
    </w:rPr>
  </w:style>
  <w:style w:type="character" w:styleId="CommentReference">
    <w:name w:val="annotation reference"/>
    <w:basedOn w:val="DefaultParagraphFont"/>
    <w:semiHidden/>
    <w:rsid w:val="00C9287A"/>
    <w:rPr>
      <w:sz w:val="16"/>
      <w:szCs w:val="16"/>
    </w:rPr>
  </w:style>
  <w:style w:type="paragraph" w:styleId="CommentText">
    <w:name w:val="annotation text"/>
    <w:basedOn w:val="Normal"/>
    <w:semiHidden/>
    <w:rsid w:val="00C9287A"/>
    <w:rPr>
      <w:sz w:val="20"/>
    </w:rPr>
  </w:style>
  <w:style w:type="paragraph" w:styleId="CommentSubject">
    <w:name w:val="annotation subject"/>
    <w:basedOn w:val="CommentText"/>
    <w:next w:val="CommentText"/>
    <w:semiHidden/>
    <w:rsid w:val="00C9287A"/>
    <w:rPr>
      <w:b/>
      <w:bCs/>
    </w:rPr>
  </w:style>
  <w:style w:type="paragraph" w:styleId="BalloonText">
    <w:name w:val="Balloon Text"/>
    <w:basedOn w:val="Normal"/>
    <w:semiHidden/>
    <w:rsid w:val="00C9287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60321"/>
    <w:pPr>
      <w:ind w:left="720"/>
      <w:contextualSpacing/>
    </w:pPr>
  </w:style>
  <w:style w:type="paragraph" w:customStyle="1" w:styleId="ColorfulList-Accent12">
    <w:name w:val="Colorful List - Accent 12"/>
    <w:basedOn w:val="Normal"/>
    <w:uiPriority w:val="34"/>
    <w:rsid w:val="0044417D"/>
    <w:pPr>
      <w:ind w:left="720"/>
      <w:contextualSpacing/>
      <w:jc w:val="both"/>
    </w:pPr>
    <w:rPr>
      <w:rFonts w:eastAsia="Calibri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B6032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6032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603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trong">
    <w:name w:val="Strong"/>
    <w:basedOn w:val="DefaultParagraphFont"/>
    <w:uiPriority w:val="22"/>
    <w:qFormat/>
    <w:rsid w:val="00B6032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032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032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032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032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6032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032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6032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60321"/>
    <w:rPr>
      <w:i/>
      <w:iCs/>
    </w:rPr>
  </w:style>
  <w:style w:type="paragraph" w:styleId="NoSpacing">
    <w:name w:val="No Spacing"/>
    <w:uiPriority w:val="1"/>
    <w:qFormat/>
    <w:rsid w:val="00B60321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60321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60321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32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321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60321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B60321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B60321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B60321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B60321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6032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44C052-C734-4B31-A5DC-F76BCF983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 OPERATING PROCEDURE</vt:lpstr>
    </vt:vector>
  </TitlesOfParts>
  <Company>OgilvyPR</Company>
  <LinksUpToDate>false</LinksUpToDate>
  <CharactersWithSpaces>2571</CharactersWithSpaces>
  <SharedDoc>false</SharedDoc>
  <HLinks>
    <vt:vector size="12" baseType="variant">
      <vt:variant>
        <vt:i4>8061011</vt:i4>
      </vt:variant>
      <vt:variant>
        <vt:i4>6</vt:i4>
      </vt:variant>
      <vt:variant>
        <vt:i4>0</vt:i4>
      </vt:variant>
      <vt:variant>
        <vt:i4>5</vt:i4>
      </vt:variant>
      <vt:variant>
        <vt:lpwstr>http://www.gelifesciences.co.jp/tech_support/manual/pdf/dnaseqr/74003921ab.pdf</vt:lpwstr>
      </vt:variant>
      <vt:variant>
        <vt:lpwstr/>
      </vt:variant>
      <vt:variant>
        <vt:i4>5832783</vt:i4>
      </vt:variant>
      <vt:variant>
        <vt:i4>3</vt:i4>
      </vt:variant>
      <vt:variant>
        <vt:i4>0</vt:i4>
      </vt:variant>
      <vt:variant>
        <vt:i4>5</vt:i4>
      </vt:variant>
      <vt:variant>
        <vt:lpwstr>http://kirschner.med.harvard.edu/files/protocols/QIAGEN_QIAGENPlasmidPurification_EN.pdf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 OPERATING PROCEDURE</dc:title>
  <dc:creator>CummingsC</dc:creator>
  <cp:lastModifiedBy>Gao, Yuqian</cp:lastModifiedBy>
  <cp:revision>5</cp:revision>
  <cp:lastPrinted>2010-05-04T00:05:00Z</cp:lastPrinted>
  <dcterms:created xsi:type="dcterms:W3CDTF">2016-07-01T18:12:00Z</dcterms:created>
  <dcterms:modified xsi:type="dcterms:W3CDTF">2017-02-17T00:29:00Z</dcterms:modified>
</cp:coreProperties>
</file>