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FD424A" w:rsidRPr="00C46BA4" w:rsidTr="00C46BA4">
        <w:tc>
          <w:tcPr>
            <w:tcW w:w="8856" w:type="dxa"/>
          </w:tcPr>
          <w:p w:rsidR="00FD424A" w:rsidRPr="00C46BA4" w:rsidRDefault="00FD424A" w:rsidP="007226F0">
            <w:pPr>
              <w:pStyle w:val="Title"/>
            </w:pPr>
            <w:r w:rsidRPr="00C46BA4">
              <w:t>STANDARD OPERATING PROCEDURE</w:t>
            </w:r>
          </w:p>
        </w:tc>
      </w:tr>
      <w:tr w:rsidR="00FD424A" w:rsidRPr="00C46BA4" w:rsidTr="00C46BA4">
        <w:tc>
          <w:tcPr>
            <w:tcW w:w="8856" w:type="dxa"/>
          </w:tcPr>
          <w:tbl>
            <w:tblPr>
              <w:tblW w:w="0" w:type="auto"/>
              <w:tblLook w:val="0000" w:firstRow="0" w:lastRow="0" w:firstColumn="0" w:lastColumn="0" w:noHBand="0" w:noVBand="0"/>
            </w:tblPr>
            <w:tblGrid>
              <w:gridCol w:w="4328"/>
              <w:gridCol w:w="4312"/>
            </w:tblGrid>
            <w:tr w:rsidR="00FD424A" w:rsidRPr="003D26B3" w:rsidTr="00014FB5">
              <w:trPr>
                <w:trHeight w:val="711"/>
              </w:trPr>
              <w:tc>
                <w:tcPr>
                  <w:tcW w:w="8856" w:type="dxa"/>
                  <w:gridSpan w:val="2"/>
                  <w:tcBorders>
                    <w:top w:val="single" w:sz="4" w:space="0" w:color="auto"/>
                  </w:tcBorders>
                </w:tcPr>
                <w:p w:rsidR="00FD424A" w:rsidRPr="003D26B3" w:rsidRDefault="00FD424A" w:rsidP="003D26B3">
                  <w:pPr>
                    <w:pStyle w:val="Header"/>
                    <w:spacing w:before="120" w:after="120"/>
                    <w:ind w:left="792" w:hanging="792"/>
                    <w:rPr>
                      <w:rStyle w:val="Strong"/>
                      <w:sz w:val="28"/>
                    </w:rPr>
                  </w:pPr>
                  <w:r w:rsidRPr="003D26B3">
                    <w:rPr>
                      <w:rStyle w:val="Strong"/>
                      <w:sz w:val="28"/>
                    </w:rPr>
                    <w:t xml:space="preserve">Title:  </w:t>
                  </w:r>
                  <w:r w:rsidR="003D26B3" w:rsidRPr="003D26B3">
                    <w:rPr>
                      <w:rStyle w:val="Strong"/>
                      <w:sz w:val="28"/>
                    </w:rPr>
                    <w:t>Mini-validati</w:t>
                  </w:r>
                  <w:bookmarkStart w:id="0" w:name="_GoBack"/>
                  <w:bookmarkEnd w:id="0"/>
                  <w:r w:rsidR="003D26B3" w:rsidRPr="003D26B3">
                    <w:rPr>
                      <w:rStyle w:val="Strong"/>
                      <w:sz w:val="28"/>
                    </w:rPr>
                    <w:t>on of Samples (Repeatability)</w:t>
                  </w:r>
                </w:p>
              </w:tc>
            </w:tr>
            <w:tr w:rsidR="00FD424A" w:rsidRPr="003D26B3" w:rsidTr="00014FB5">
              <w:trPr>
                <w:trHeight w:val="192"/>
              </w:trPr>
              <w:tc>
                <w:tcPr>
                  <w:tcW w:w="4428" w:type="dxa"/>
                </w:tcPr>
                <w:p w:rsidR="00FD424A" w:rsidRPr="003D26B3" w:rsidRDefault="00FD424A" w:rsidP="003222F6">
                  <w:pPr>
                    <w:pStyle w:val="Header"/>
                    <w:spacing w:after="60"/>
                    <w:rPr>
                      <w:rStyle w:val="Strong"/>
                      <w:sz w:val="28"/>
                    </w:rPr>
                  </w:pPr>
                </w:p>
              </w:tc>
              <w:tc>
                <w:tcPr>
                  <w:tcW w:w="4428" w:type="dxa"/>
                </w:tcPr>
                <w:p w:rsidR="00FD424A" w:rsidRPr="003D26B3" w:rsidRDefault="00FD424A" w:rsidP="00014FB5">
                  <w:pPr>
                    <w:pStyle w:val="Header"/>
                    <w:jc w:val="right"/>
                    <w:rPr>
                      <w:rStyle w:val="Strong"/>
                      <w:sz w:val="28"/>
                    </w:rPr>
                  </w:pPr>
                  <w:r w:rsidRPr="003D26B3">
                    <w:rPr>
                      <w:rStyle w:val="Strong"/>
                      <w:sz w:val="28"/>
                    </w:rPr>
                    <w:t xml:space="preserve">  </w:t>
                  </w:r>
                </w:p>
              </w:tc>
            </w:tr>
            <w:tr w:rsidR="00FD424A" w:rsidRPr="003D26B3" w:rsidTr="00014FB5">
              <w:trPr>
                <w:trHeight w:val="528"/>
              </w:trPr>
              <w:tc>
                <w:tcPr>
                  <w:tcW w:w="4428" w:type="dxa"/>
                </w:tcPr>
                <w:p w:rsidR="00FD424A" w:rsidRPr="003D26B3" w:rsidRDefault="00FD424A" w:rsidP="00014FB5">
                  <w:pPr>
                    <w:pStyle w:val="Header"/>
                    <w:spacing w:before="60"/>
                    <w:rPr>
                      <w:rStyle w:val="Strong"/>
                      <w:sz w:val="28"/>
                    </w:rPr>
                  </w:pPr>
                  <w:r w:rsidRPr="003D26B3">
                    <w:rPr>
                      <w:rStyle w:val="Strong"/>
                      <w:sz w:val="28"/>
                    </w:rPr>
                    <w:t xml:space="preserve">Version #:  </w:t>
                  </w:r>
                  <w:r w:rsidR="003D26B3" w:rsidRPr="003D26B3">
                    <w:rPr>
                      <w:rStyle w:val="Strong"/>
                      <w:sz w:val="28"/>
                    </w:rPr>
                    <w:t>1</w:t>
                  </w:r>
                </w:p>
              </w:tc>
              <w:tc>
                <w:tcPr>
                  <w:tcW w:w="4428" w:type="dxa"/>
                </w:tcPr>
                <w:p w:rsidR="00FD424A" w:rsidRPr="003D26B3" w:rsidRDefault="00FD424A" w:rsidP="007226F0">
                  <w:pPr>
                    <w:pStyle w:val="Header"/>
                    <w:spacing w:before="60" w:after="60"/>
                    <w:rPr>
                      <w:rStyle w:val="Strong"/>
                      <w:sz w:val="28"/>
                    </w:rPr>
                  </w:pPr>
                  <w:r w:rsidRPr="003D26B3">
                    <w:rPr>
                      <w:rStyle w:val="Strong"/>
                      <w:sz w:val="28"/>
                    </w:rPr>
                    <w:t xml:space="preserve">Author: </w:t>
                  </w:r>
                  <w:r w:rsidR="003D26B3" w:rsidRPr="003D26B3">
                    <w:rPr>
                      <w:rStyle w:val="Strong"/>
                      <w:sz w:val="28"/>
                    </w:rPr>
                    <w:t xml:space="preserve"> PNNL Lab</w:t>
                  </w:r>
                </w:p>
              </w:tc>
            </w:tr>
            <w:tr w:rsidR="00FD424A" w:rsidRPr="003D26B3" w:rsidTr="00014FB5">
              <w:trPr>
                <w:trHeight w:val="528"/>
              </w:trPr>
              <w:tc>
                <w:tcPr>
                  <w:tcW w:w="4428" w:type="dxa"/>
                  <w:tcBorders>
                    <w:bottom w:val="single" w:sz="4" w:space="0" w:color="auto"/>
                  </w:tcBorders>
                </w:tcPr>
                <w:p w:rsidR="00FD424A" w:rsidRPr="003D26B3" w:rsidRDefault="007226F0" w:rsidP="00964A24">
                  <w:pPr>
                    <w:pStyle w:val="Header"/>
                    <w:spacing w:before="60"/>
                    <w:rPr>
                      <w:rStyle w:val="Strong"/>
                      <w:sz w:val="28"/>
                    </w:rPr>
                  </w:pPr>
                  <w:r w:rsidRPr="003D26B3">
                    <w:rPr>
                      <w:rStyle w:val="Strong"/>
                      <w:sz w:val="28"/>
                    </w:rPr>
                    <w:t>Date</w:t>
                  </w:r>
                  <w:r w:rsidR="00FD424A" w:rsidRPr="003D26B3">
                    <w:rPr>
                      <w:rStyle w:val="Strong"/>
                      <w:sz w:val="28"/>
                    </w:rPr>
                    <w:t xml:space="preserve">: </w:t>
                  </w:r>
                  <w:r w:rsidR="003D26B3" w:rsidRPr="003D26B3">
                    <w:rPr>
                      <w:rStyle w:val="Strong"/>
                      <w:sz w:val="28"/>
                    </w:rPr>
                    <w:t xml:space="preserve"> </w:t>
                  </w:r>
                  <w:r w:rsidR="003D26B3" w:rsidRPr="007F44D7">
                    <w:rPr>
                      <w:rStyle w:val="Strong"/>
                      <w:sz w:val="28"/>
                    </w:rPr>
                    <w:t>0</w:t>
                  </w:r>
                  <w:r w:rsidR="003D26B3">
                    <w:rPr>
                      <w:rStyle w:val="Strong"/>
                      <w:sz w:val="28"/>
                    </w:rPr>
                    <w:t>4</w:t>
                  </w:r>
                  <w:r w:rsidR="003D26B3" w:rsidRPr="007F44D7">
                    <w:rPr>
                      <w:rStyle w:val="Strong"/>
                      <w:sz w:val="28"/>
                    </w:rPr>
                    <w:t>/</w:t>
                  </w:r>
                  <w:r w:rsidR="003D26B3">
                    <w:rPr>
                      <w:rStyle w:val="Strong"/>
                      <w:sz w:val="28"/>
                    </w:rPr>
                    <w:t>2</w:t>
                  </w:r>
                  <w:r w:rsidR="00964A24">
                    <w:rPr>
                      <w:rStyle w:val="Strong"/>
                      <w:sz w:val="28"/>
                    </w:rPr>
                    <w:t>3</w:t>
                  </w:r>
                  <w:r w:rsidR="003D26B3" w:rsidRPr="007F44D7">
                    <w:rPr>
                      <w:rStyle w:val="Strong"/>
                      <w:sz w:val="28"/>
                    </w:rPr>
                    <w:t>/201</w:t>
                  </w:r>
                  <w:r w:rsidR="003D26B3">
                    <w:rPr>
                      <w:rStyle w:val="Strong"/>
                      <w:sz w:val="28"/>
                    </w:rPr>
                    <w:t>5</w:t>
                  </w:r>
                </w:p>
              </w:tc>
              <w:tc>
                <w:tcPr>
                  <w:tcW w:w="4428" w:type="dxa"/>
                  <w:tcBorders>
                    <w:bottom w:val="single" w:sz="4" w:space="0" w:color="auto"/>
                  </w:tcBorders>
                </w:tcPr>
                <w:p w:rsidR="00FD424A" w:rsidRPr="003D26B3" w:rsidRDefault="00FD424A" w:rsidP="00014FB5">
                  <w:pPr>
                    <w:pStyle w:val="Header"/>
                    <w:tabs>
                      <w:tab w:val="left" w:pos="792"/>
                    </w:tabs>
                    <w:spacing w:before="60" w:after="60"/>
                    <w:rPr>
                      <w:rStyle w:val="Strong"/>
                      <w:sz w:val="28"/>
                    </w:rPr>
                  </w:pPr>
                </w:p>
              </w:tc>
            </w:tr>
          </w:tbl>
          <w:p w:rsidR="00FD424A" w:rsidRPr="00C46BA4" w:rsidRDefault="00FD424A" w:rsidP="00C46BA4">
            <w:pPr>
              <w:pStyle w:val="Header"/>
              <w:jc w:val="center"/>
              <w:rPr>
                <w:rFonts w:ascii="Arial" w:hAnsi="Arial"/>
                <w:b/>
                <w:sz w:val="32"/>
              </w:rPr>
            </w:pPr>
          </w:p>
        </w:tc>
      </w:tr>
    </w:tbl>
    <w:p w:rsidR="00FD424A" w:rsidRDefault="00FD424A"/>
    <w:p w:rsidR="00FD424A" w:rsidRDefault="00FD424A" w:rsidP="007226F0">
      <w:pPr>
        <w:pStyle w:val="Heading1"/>
      </w:pPr>
      <w:r>
        <w:t>P</w:t>
      </w:r>
      <w:r w:rsidR="007226F0">
        <w:t>urpose</w:t>
      </w:r>
    </w:p>
    <w:p w:rsidR="001C4ABF" w:rsidRPr="001C76F8" w:rsidRDefault="00C46F39" w:rsidP="00B64A38">
      <w:pPr>
        <w:contextualSpacing/>
        <w:rPr>
          <w:rFonts w:ascii="Arial" w:hAnsi="Arial" w:cs="Arial"/>
          <w:sz w:val="24"/>
          <w:szCs w:val="24"/>
        </w:rPr>
      </w:pPr>
      <w:r w:rsidRPr="001C76F8">
        <w:rPr>
          <w:rFonts w:ascii="Arial" w:hAnsi="Arial" w:cs="Arial"/>
          <w:sz w:val="24"/>
          <w:szCs w:val="24"/>
        </w:rPr>
        <w:t>The purpose of this document is to</w:t>
      </w:r>
      <w:r w:rsidR="00E46B3E" w:rsidRPr="001C76F8">
        <w:rPr>
          <w:rFonts w:ascii="Arial" w:hAnsi="Arial" w:cs="Arial"/>
          <w:sz w:val="24"/>
          <w:szCs w:val="24"/>
        </w:rPr>
        <w:t xml:space="preserve"> </w:t>
      </w:r>
      <w:r w:rsidR="00B64A38" w:rsidRPr="00B64A38">
        <w:rPr>
          <w:rFonts w:ascii="Arial" w:hAnsi="Arial" w:cs="Arial"/>
          <w:sz w:val="24"/>
          <w:szCs w:val="24"/>
        </w:rPr>
        <w:t>describe the characterization of a set of assays</w:t>
      </w:r>
      <w:r w:rsidR="00B64A38">
        <w:rPr>
          <w:rFonts w:ascii="Arial" w:hAnsi="Arial" w:cs="Arial"/>
          <w:sz w:val="24"/>
          <w:szCs w:val="24"/>
        </w:rPr>
        <w:t xml:space="preserve"> </w:t>
      </w:r>
      <w:r w:rsidR="00B64A38" w:rsidRPr="00B64A38">
        <w:rPr>
          <w:rFonts w:ascii="Arial" w:hAnsi="Arial" w:cs="Arial"/>
          <w:sz w:val="24"/>
          <w:szCs w:val="24"/>
        </w:rPr>
        <w:t>according to its repeatability of measurement over 5 days. This is to estimate the</w:t>
      </w:r>
      <w:r w:rsidR="00B64A38">
        <w:rPr>
          <w:rFonts w:ascii="Arial" w:hAnsi="Arial" w:cs="Arial"/>
          <w:sz w:val="24"/>
          <w:szCs w:val="24"/>
        </w:rPr>
        <w:t xml:space="preserve"> </w:t>
      </w:r>
      <w:r w:rsidR="00B64A38" w:rsidRPr="00B64A38">
        <w:rPr>
          <w:rFonts w:ascii="Arial" w:hAnsi="Arial" w:cs="Arial"/>
          <w:sz w:val="24"/>
          <w:szCs w:val="24"/>
        </w:rPr>
        <w:t>performance of the assay measured in a complex sample over multiple days.</w:t>
      </w:r>
    </w:p>
    <w:p w:rsidR="00FD424A" w:rsidRDefault="00FD424A" w:rsidP="007226F0">
      <w:pPr>
        <w:pStyle w:val="Heading1"/>
      </w:pPr>
      <w:r>
        <w:t>S</w:t>
      </w:r>
      <w:r w:rsidR="007226F0">
        <w:t>cope</w:t>
      </w:r>
    </w:p>
    <w:p w:rsidR="00C46F39" w:rsidRPr="00B64A38" w:rsidRDefault="00C46F39" w:rsidP="00B64A38">
      <w:pPr>
        <w:rPr>
          <w:rFonts w:ascii="Arial" w:hAnsi="Arial" w:cs="Arial"/>
          <w:sz w:val="24"/>
          <w:szCs w:val="24"/>
        </w:rPr>
      </w:pPr>
      <w:r w:rsidRPr="00B64A38">
        <w:rPr>
          <w:rFonts w:ascii="Arial" w:hAnsi="Arial" w:cs="Arial"/>
          <w:sz w:val="24"/>
          <w:szCs w:val="24"/>
        </w:rPr>
        <w:t xml:space="preserve">This procedure </w:t>
      </w:r>
      <w:r w:rsidR="00B64A38">
        <w:rPr>
          <w:rFonts w:ascii="Arial" w:hAnsi="Arial" w:cs="Arial"/>
          <w:sz w:val="24"/>
          <w:szCs w:val="24"/>
        </w:rPr>
        <w:t>covers</w:t>
      </w:r>
      <w:r w:rsidR="00B64A38" w:rsidRPr="00B64A38">
        <w:rPr>
          <w:rFonts w:ascii="Arial" w:hAnsi="Arial" w:cs="Arial"/>
          <w:sz w:val="24"/>
          <w:szCs w:val="24"/>
        </w:rPr>
        <w:t xml:space="preserve"> overall preparation and running of samples for generating the</w:t>
      </w:r>
      <w:r w:rsidR="00B64A38">
        <w:rPr>
          <w:rFonts w:ascii="Arial" w:hAnsi="Arial" w:cs="Arial"/>
          <w:sz w:val="24"/>
          <w:szCs w:val="24"/>
        </w:rPr>
        <w:t xml:space="preserve"> </w:t>
      </w:r>
      <w:r w:rsidR="00B64A38" w:rsidRPr="00B64A38">
        <w:rPr>
          <w:rFonts w:ascii="Arial" w:hAnsi="Arial" w:cs="Arial"/>
          <w:sz w:val="24"/>
          <w:szCs w:val="24"/>
        </w:rPr>
        <w:t>validation samples with regards to CPTAC Assay Characterization Guidance</w:t>
      </w:r>
      <w:r w:rsidR="00B64A38">
        <w:rPr>
          <w:rFonts w:ascii="Arial" w:hAnsi="Arial" w:cs="Arial"/>
          <w:sz w:val="24"/>
          <w:szCs w:val="24"/>
        </w:rPr>
        <w:t xml:space="preserve"> </w:t>
      </w:r>
      <w:r w:rsidR="00B64A38" w:rsidRPr="00B64A38">
        <w:rPr>
          <w:rFonts w:ascii="Arial" w:hAnsi="Arial" w:cs="Arial"/>
          <w:sz w:val="24"/>
          <w:szCs w:val="24"/>
        </w:rPr>
        <w:t>experiment #2.</w:t>
      </w:r>
    </w:p>
    <w:p w:rsidR="00FD424A" w:rsidRDefault="00FD424A" w:rsidP="007226F0">
      <w:pPr>
        <w:pStyle w:val="Heading1"/>
      </w:pPr>
      <w:r>
        <w:t>R</w:t>
      </w:r>
      <w:r w:rsidR="007226F0">
        <w:t>esponsibilities</w:t>
      </w:r>
    </w:p>
    <w:p w:rsidR="00C46F39" w:rsidRPr="00B64A38" w:rsidRDefault="00C46F39" w:rsidP="007226F0">
      <w:pPr>
        <w:rPr>
          <w:rFonts w:ascii="Arial" w:hAnsi="Arial" w:cs="Arial"/>
          <w:sz w:val="24"/>
          <w:szCs w:val="24"/>
        </w:rPr>
      </w:pPr>
      <w:r w:rsidRPr="00B64A38">
        <w:rPr>
          <w:rFonts w:ascii="Arial" w:hAnsi="Arial" w:cs="Arial"/>
          <w:sz w:val="24"/>
          <w:szCs w:val="24"/>
        </w:rPr>
        <w:t>It is the responsibility of person(s) performing this procedure to be familiar with lab</w:t>
      </w:r>
      <w:r w:rsidR="00886954" w:rsidRPr="00B64A38">
        <w:rPr>
          <w:rFonts w:ascii="Arial" w:hAnsi="Arial" w:cs="Arial"/>
          <w:sz w:val="24"/>
          <w:szCs w:val="24"/>
        </w:rPr>
        <w:t>oratory</w:t>
      </w:r>
      <w:r w:rsidRPr="00B64A38">
        <w:rPr>
          <w:rFonts w:ascii="Arial" w:hAnsi="Arial" w:cs="Arial"/>
          <w:sz w:val="24"/>
          <w:szCs w:val="24"/>
        </w:rPr>
        <w:t xml:space="preserve"> safety procedures.  The interpretation of results must be done by a person trained in the procedure and familiar with such interpretation.  </w:t>
      </w:r>
    </w:p>
    <w:p w:rsidR="00FD424A" w:rsidRDefault="00C46F39" w:rsidP="007226F0">
      <w:pPr>
        <w:pStyle w:val="Heading1"/>
      </w:pPr>
      <w:r>
        <w:t>Equipment</w:t>
      </w:r>
    </w:p>
    <w:p w:rsidR="00197857" w:rsidRDefault="00197857" w:rsidP="00772100">
      <w:pPr>
        <w:contextualSpacing/>
        <w:rPr>
          <w:rFonts w:ascii="Arial" w:hAnsi="Arial" w:cs="Arial"/>
          <w:sz w:val="24"/>
          <w:szCs w:val="24"/>
        </w:rPr>
      </w:pPr>
      <w:r w:rsidRPr="00197857">
        <w:rPr>
          <w:rFonts w:ascii="Arial" w:hAnsi="Arial" w:cs="Arial"/>
          <w:sz w:val="24"/>
          <w:szCs w:val="24"/>
        </w:rPr>
        <w:t>Milli-Q Integral Water Purification System (EMD Millipore, Darmstadt, Germany, Catalog # ZRXQ010TO)</w:t>
      </w:r>
    </w:p>
    <w:p w:rsidR="00197857" w:rsidRDefault="00197857" w:rsidP="00772100">
      <w:pPr>
        <w:contextualSpacing/>
        <w:rPr>
          <w:rFonts w:ascii="Arial" w:hAnsi="Arial" w:cs="Arial"/>
          <w:sz w:val="24"/>
          <w:szCs w:val="24"/>
        </w:rPr>
      </w:pPr>
      <w:r w:rsidRPr="00197857">
        <w:rPr>
          <w:rFonts w:ascii="Arial" w:hAnsi="Arial" w:cs="Arial"/>
          <w:sz w:val="24"/>
          <w:szCs w:val="24"/>
        </w:rPr>
        <w:t xml:space="preserve">Centrifuge 5415D (Eppendorf AG, Hamburg, Germany) </w:t>
      </w:r>
    </w:p>
    <w:p w:rsidR="00197857" w:rsidRDefault="00197857" w:rsidP="00772100">
      <w:pPr>
        <w:contextualSpacing/>
        <w:rPr>
          <w:rFonts w:ascii="Arial" w:hAnsi="Arial" w:cs="Arial"/>
          <w:sz w:val="24"/>
          <w:szCs w:val="24"/>
        </w:rPr>
      </w:pPr>
      <w:r w:rsidRPr="00197857">
        <w:rPr>
          <w:rFonts w:ascii="Arial" w:hAnsi="Arial" w:cs="Arial"/>
          <w:sz w:val="24"/>
          <w:szCs w:val="24"/>
        </w:rPr>
        <w:t>Thermomixer R (Eppendorf AG, Hamburg, Germany, Catalog # 5355)</w:t>
      </w:r>
    </w:p>
    <w:p w:rsidR="00952C63" w:rsidRDefault="00C46F39" w:rsidP="007226F0">
      <w:pPr>
        <w:pStyle w:val="Heading1"/>
      </w:pPr>
      <w:r>
        <w:lastRenderedPageBreak/>
        <w:t>Materials</w:t>
      </w:r>
    </w:p>
    <w:p w:rsidR="008D1CCB" w:rsidRDefault="00197857" w:rsidP="00197857">
      <w:pPr>
        <w:rPr>
          <w:rFonts w:ascii="Arial" w:hAnsi="Arial" w:cs="Arial"/>
          <w:sz w:val="24"/>
          <w:szCs w:val="24"/>
        </w:rPr>
      </w:pPr>
      <w:r w:rsidRPr="00197857">
        <w:rPr>
          <w:rFonts w:ascii="Arial" w:hAnsi="Arial" w:cs="Arial"/>
          <w:sz w:val="24"/>
          <w:szCs w:val="24"/>
        </w:rPr>
        <w:t xml:space="preserve">Flat-Top Graduated Microcentrifuge Tubes (Fisher Scientific, Asheville, NC, Catalog # 02-681-268 &amp; 02-681-331 &amp; 02-681-332) </w:t>
      </w:r>
    </w:p>
    <w:p w:rsidR="00197857" w:rsidRPr="00197857" w:rsidRDefault="00197857" w:rsidP="00197857">
      <w:pPr>
        <w:rPr>
          <w:rFonts w:ascii="Arial" w:hAnsi="Arial" w:cs="Arial"/>
          <w:sz w:val="24"/>
          <w:szCs w:val="24"/>
        </w:rPr>
      </w:pPr>
      <w:r w:rsidRPr="00197857">
        <w:rPr>
          <w:rFonts w:ascii="Arial" w:hAnsi="Arial" w:cs="Arial"/>
          <w:sz w:val="24"/>
          <w:szCs w:val="24"/>
        </w:rPr>
        <w:t>Waters Total Recovery Glass Vial (Waters, Milford, MA, Catalog # 186002805)</w:t>
      </w:r>
    </w:p>
    <w:p w:rsidR="00772100" w:rsidRDefault="00197857" w:rsidP="00197857">
      <w:pPr>
        <w:rPr>
          <w:rFonts w:ascii="Arial" w:hAnsi="Arial" w:cs="Arial"/>
          <w:sz w:val="24"/>
          <w:szCs w:val="24"/>
        </w:rPr>
      </w:pPr>
      <w:r w:rsidRPr="00197857">
        <w:rPr>
          <w:rFonts w:ascii="Arial" w:hAnsi="Arial" w:cs="Arial"/>
          <w:sz w:val="24"/>
          <w:szCs w:val="24"/>
        </w:rPr>
        <w:t xml:space="preserve">Waters Vial Cap (Waters, Milford, MA, Catalog # 186000305) </w:t>
      </w:r>
    </w:p>
    <w:p w:rsidR="005614B4" w:rsidRDefault="005614B4" w:rsidP="005614B4">
      <w:pPr>
        <w:pStyle w:val="Heading1"/>
        <w:rPr>
          <w:rFonts w:ascii="Arial" w:hAnsi="Arial" w:cs="Arial"/>
          <w:szCs w:val="24"/>
        </w:rPr>
      </w:pPr>
      <w:r w:rsidRPr="00B60321">
        <w:t>Solutions</w:t>
      </w:r>
    </w:p>
    <w:p w:rsidR="005614B4" w:rsidRDefault="005614B4" w:rsidP="005614B4">
      <w:pPr>
        <w:autoSpaceDE w:val="0"/>
        <w:autoSpaceDN w:val="0"/>
        <w:adjustRightInd w:val="0"/>
        <w:spacing w:after="0" w:line="240" w:lineRule="auto"/>
        <w:rPr>
          <w:rFonts w:ascii="Arial" w:hAnsi="Arial" w:cs="Arial"/>
          <w:sz w:val="24"/>
          <w:szCs w:val="24"/>
        </w:rPr>
      </w:pPr>
      <w:r>
        <w:rPr>
          <w:rFonts w:ascii="Arial" w:hAnsi="Arial" w:cs="Arial"/>
          <w:sz w:val="24"/>
          <w:szCs w:val="24"/>
        </w:rPr>
        <w:t>Mobile phase A: 0.1% FA in H</w:t>
      </w:r>
      <w:r w:rsidRPr="00E97F8A">
        <w:rPr>
          <w:rFonts w:ascii="Arial" w:hAnsi="Arial" w:cs="Arial"/>
          <w:sz w:val="24"/>
          <w:szCs w:val="24"/>
        </w:rPr>
        <w:t>2</w:t>
      </w:r>
      <w:r>
        <w:rPr>
          <w:rFonts w:ascii="Arial" w:hAnsi="Arial" w:cs="Arial"/>
          <w:sz w:val="24"/>
          <w:szCs w:val="24"/>
        </w:rPr>
        <w:t>O</w:t>
      </w:r>
    </w:p>
    <w:p w:rsidR="005614B4" w:rsidRDefault="005614B4" w:rsidP="005614B4">
      <w:pPr>
        <w:autoSpaceDE w:val="0"/>
        <w:autoSpaceDN w:val="0"/>
        <w:adjustRightInd w:val="0"/>
        <w:spacing w:after="0" w:line="240" w:lineRule="auto"/>
        <w:rPr>
          <w:rFonts w:ascii="Arial" w:hAnsi="Arial" w:cs="Arial"/>
          <w:sz w:val="24"/>
          <w:szCs w:val="24"/>
        </w:rPr>
      </w:pPr>
      <w:r>
        <w:rPr>
          <w:rFonts w:ascii="Arial" w:hAnsi="Arial" w:cs="Arial"/>
          <w:sz w:val="24"/>
          <w:szCs w:val="24"/>
        </w:rPr>
        <w:t>Mobile phase B: 0.1% FA in ACN</w:t>
      </w:r>
    </w:p>
    <w:p w:rsidR="008F2E2B" w:rsidRDefault="008F2E2B" w:rsidP="00772100">
      <w:pPr>
        <w:pStyle w:val="Heading1"/>
        <w:tabs>
          <w:tab w:val="left" w:pos="2835"/>
        </w:tabs>
      </w:pPr>
      <w:r>
        <w:t>Reagents</w:t>
      </w:r>
      <w:r w:rsidR="00772100">
        <w:tab/>
      </w:r>
    </w:p>
    <w:p w:rsidR="00197857" w:rsidRPr="00197857" w:rsidRDefault="00197857" w:rsidP="00197857">
      <w:pPr>
        <w:autoSpaceDE w:val="0"/>
        <w:autoSpaceDN w:val="0"/>
        <w:adjustRightInd w:val="0"/>
        <w:spacing w:after="0" w:line="240" w:lineRule="auto"/>
        <w:rPr>
          <w:rFonts w:ascii="Arial" w:hAnsi="Arial" w:cs="Arial"/>
          <w:sz w:val="24"/>
          <w:szCs w:val="24"/>
        </w:rPr>
      </w:pPr>
      <w:r w:rsidRPr="00197857">
        <w:rPr>
          <w:rFonts w:ascii="Arial" w:hAnsi="Arial" w:cs="Arial"/>
          <w:sz w:val="24"/>
          <w:szCs w:val="24"/>
        </w:rPr>
        <w:t>Acetonitrile, Optima LC/MS Grade (Fisher Scientific, Asheville, NC, Catalog # A955-4)</w:t>
      </w:r>
    </w:p>
    <w:p w:rsidR="00197857" w:rsidRPr="00197857" w:rsidRDefault="00197857" w:rsidP="00197857">
      <w:pPr>
        <w:autoSpaceDE w:val="0"/>
        <w:autoSpaceDN w:val="0"/>
        <w:adjustRightInd w:val="0"/>
        <w:spacing w:after="0" w:line="240" w:lineRule="auto"/>
        <w:rPr>
          <w:rFonts w:ascii="Arial" w:hAnsi="Arial" w:cs="Arial"/>
          <w:sz w:val="24"/>
          <w:szCs w:val="24"/>
        </w:rPr>
      </w:pPr>
      <w:r w:rsidRPr="00197857">
        <w:rPr>
          <w:rFonts w:ascii="Arial" w:hAnsi="Arial" w:cs="Arial"/>
          <w:sz w:val="24"/>
          <w:szCs w:val="24"/>
        </w:rPr>
        <w:t>Acetonitrile/Formic Acid 0.1% Mobile Phase (EMD Millipore, Darmstadt, Germany, Catalog # FX0437P-1)</w:t>
      </w:r>
    </w:p>
    <w:p w:rsidR="005614B4" w:rsidRDefault="00197857" w:rsidP="00197857">
      <w:pPr>
        <w:autoSpaceDE w:val="0"/>
        <w:autoSpaceDN w:val="0"/>
        <w:adjustRightInd w:val="0"/>
        <w:spacing w:after="0" w:line="240" w:lineRule="auto"/>
        <w:rPr>
          <w:rFonts w:ascii="Arial" w:hAnsi="Arial" w:cs="Arial"/>
          <w:sz w:val="24"/>
          <w:szCs w:val="24"/>
        </w:rPr>
      </w:pPr>
      <w:r w:rsidRPr="00197857">
        <w:rPr>
          <w:rFonts w:ascii="Arial" w:hAnsi="Arial" w:cs="Arial"/>
          <w:sz w:val="24"/>
          <w:szCs w:val="24"/>
        </w:rPr>
        <w:t>Formic Acid, LC-MS Grade (Thermo Fisher Scientific, Waltham, MA, Catalog # 28905)</w:t>
      </w:r>
      <w:r w:rsidRPr="00197857">
        <w:t xml:space="preserve"> </w:t>
      </w:r>
      <w:r w:rsidRPr="00197857">
        <w:rPr>
          <w:rFonts w:ascii="Arial" w:hAnsi="Arial" w:cs="Arial"/>
          <w:sz w:val="24"/>
          <w:szCs w:val="24"/>
        </w:rPr>
        <w:t>Custom Peptide (New England Peptide Inc., Gardner, MA)</w:t>
      </w:r>
    </w:p>
    <w:p w:rsidR="00197857" w:rsidRDefault="00197857" w:rsidP="00197857">
      <w:pPr>
        <w:autoSpaceDE w:val="0"/>
        <w:autoSpaceDN w:val="0"/>
        <w:adjustRightInd w:val="0"/>
        <w:spacing w:after="0" w:line="240" w:lineRule="auto"/>
        <w:rPr>
          <w:rFonts w:ascii="Arial" w:hAnsi="Arial" w:cs="Arial"/>
          <w:sz w:val="24"/>
          <w:szCs w:val="24"/>
        </w:rPr>
      </w:pPr>
    </w:p>
    <w:p w:rsidR="005614B4" w:rsidRPr="007F44D7" w:rsidRDefault="005614B4" w:rsidP="005614B4">
      <w:pPr>
        <w:rPr>
          <w:rFonts w:ascii="Arial" w:hAnsi="Arial" w:cs="Arial"/>
          <w:b/>
          <w:sz w:val="24"/>
          <w:szCs w:val="24"/>
        </w:rPr>
      </w:pPr>
      <w:r w:rsidRPr="007F44D7">
        <w:rPr>
          <w:rFonts w:ascii="Arial" w:hAnsi="Arial" w:cs="Arial"/>
          <w:b/>
          <w:sz w:val="24"/>
          <w:szCs w:val="24"/>
        </w:rPr>
        <w:t>Peptide Standards:</w:t>
      </w:r>
    </w:p>
    <w:p w:rsidR="005614B4" w:rsidRDefault="005614B4" w:rsidP="005614B4">
      <w:pPr>
        <w:rPr>
          <w:rFonts w:ascii="Arial" w:hAnsi="Arial" w:cs="Arial"/>
          <w:sz w:val="24"/>
          <w:szCs w:val="24"/>
        </w:rPr>
      </w:pPr>
      <w:r w:rsidRPr="007F44D7">
        <w:rPr>
          <w:rFonts w:ascii="Arial" w:hAnsi="Arial" w:cs="Arial"/>
          <w:sz w:val="24"/>
          <w:szCs w:val="24"/>
        </w:rPr>
        <w:t>Crude heavy stable isotope-labeled peptides and sequence matched pure light versions were synthesized. Pure light peptides were purified to &gt;95% purity by HPLC from the vendor and spiked in as internal standards (IS). Light peptides were quantified by amino acid analysis and aliquots were stored in 5% acetonitrile/0.1% formic acid at -80°C until use. Different light peptides were spiked in at different concentration level depending on the response of peptides</w:t>
      </w:r>
      <w:r>
        <w:rPr>
          <w:rFonts w:ascii="Arial" w:hAnsi="Arial" w:cs="Arial"/>
          <w:sz w:val="24"/>
          <w:szCs w:val="24"/>
        </w:rPr>
        <w:t xml:space="preserve"> and served as light stable isotope standard (SIS)</w:t>
      </w:r>
      <w:r w:rsidRPr="007F44D7">
        <w:rPr>
          <w:rFonts w:ascii="Arial" w:hAnsi="Arial" w:cs="Arial"/>
          <w:sz w:val="24"/>
          <w:szCs w:val="24"/>
        </w:rPr>
        <w:t xml:space="preserve">. The stock of light internal standard was stored in -80 </w:t>
      </w:r>
      <w:r>
        <w:rPr>
          <w:rFonts w:ascii="Arial" w:hAnsi="Arial" w:cs="Arial"/>
          <w:sz w:val="24"/>
          <w:szCs w:val="24"/>
        </w:rPr>
        <w:t>ºC</w:t>
      </w:r>
      <w:r w:rsidRPr="007F44D7">
        <w:rPr>
          <w:rFonts w:ascii="Arial" w:hAnsi="Arial" w:cs="Arial"/>
          <w:sz w:val="24"/>
          <w:szCs w:val="24"/>
        </w:rPr>
        <w:t xml:space="preserve"> freezer. Crude heavy peptides incorporated a fully atom labeled 13C and 15N isotope at the C-terminal lysine (K) or arginine (R) position of each (tryptic) peptide, resulting in a mass shift of +8 or +10 Da, respectively. </w:t>
      </w:r>
      <w:r>
        <w:rPr>
          <w:rFonts w:ascii="Arial" w:hAnsi="Arial" w:cs="Arial"/>
          <w:sz w:val="24"/>
          <w:szCs w:val="24"/>
        </w:rPr>
        <w:t xml:space="preserve">Crude heavy peptides were mixed together at </w:t>
      </w:r>
      <w:r w:rsidR="00AA592E">
        <w:rPr>
          <w:rFonts w:ascii="Arial" w:hAnsi="Arial" w:cs="Arial"/>
          <w:sz w:val="24"/>
          <w:szCs w:val="24"/>
        </w:rPr>
        <w:t xml:space="preserve">three different concentrations, including low, median, and high and further </w:t>
      </w:r>
      <w:r>
        <w:rPr>
          <w:rFonts w:ascii="Arial" w:hAnsi="Arial" w:cs="Arial"/>
          <w:sz w:val="24"/>
          <w:szCs w:val="24"/>
        </w:rPr>
        <w:t xml:space="preserve">stored in -80 ºC until use. </w:t>
      </w:r>
      <w:r w:rsidRPr="007F44D7">
        <w:rPr>
          <w:rFonts w:ascii="Arial" w:hAnsi="Arial" w:cs="Arial"/>
          <w:sz w:val="24"/>
          <w:szCs w:val="24"/>
        </w:rPr>
        <w:t>And the concentration of crude heavy peptides was estimated from the ratio of heavy/light ratio times the known concent</w:t>
      </w:r>
      <w:r>
        <w:rPr>
          <w:rFonts w:ascii="Arial" w:hAnsi="Arial" w:cs="Arial"/>
          <w:sz w:val="24"/>
          <w:szCs w:val="24"/>
        </w:rPr>
        <w:t xml:space="preserve">ration of pure light peptides. </w:t>
      </w:r>
    </w:p>
    <w:p w:rsidR="005823BD" w:rsidRDefault="005823BD" w:rsidP="005614B4">
      <w:pPr>
        <w:rPr>
          <w:rFonts w:ascii="Arial" w:hAnsi="Arial" w:cs="Arial"/>
          <w:sz w:val="24"/>
          <w:szCs w:val="24"/>
        </w:rPr>
      </w:pPr>
    </w:p>
    <w:p w:rsidR="005823BD" w:rsidRPr="007F44D7" w:rsidRDefault="005823BD" w:rsidP="005823BD">
      <w:pPr>
        <w:rPr>
          <w:rFonts w:ascii="Arial" w:hAnsi="Arial" w:cs="Arial"/>
          <w:b/>
          <w:sz w:val="24"/>
          <w:szCs w:val="24"/>
        </w:rPr>
      </w:pPr>
      <w:r w:rsidRPr="007F44D7">
        <w:rPr>
          <w:rFonts w:ascii="Arial" w:hAnsi="Arial" w:cs="Arial"/>
          <w:b/>
          <w:sz w:val="24"/>
          <w:szCs w:val="24"/>
        </w:rPr>
        <w:t>Matrix:</w:t>
      </w:r>
    </w:p>
    <w:p w:rsidR="005823BD" w:rsidRPr="007F44D7" w:rsidRDefault="005823BD" w:rsidP="001C480B">
      <w:pPr>
        <w:rPr>
          <w:rFonts w:ascii="Arial" w:hAnsi="Arial" w:cs="Arial"/>
          <w:sz w:val="24"/>
          <w:szCs w:val="24"/>
        </w:rPr>
      </w:pPr>
      <w:r w:rsidRPr="007F44D7">
        <w:rPr>
          <w:rFonts w:ascii="Arial" w:hAnsi="Arial" w:cs="Arial"/>
          <w:sz w:val="24"/>
          <w:szCs w:val="24"/>
        </w:rPr>
        <w:t xml:space="preserve">A background matrix consisting of ovarian cancer tumor tissue digest was </w:t>
      </w:r>
      <w:r w:rsidR="001C480B">
        <w:rPr>
          <w:rFonts w:ascii="Arial" w:hAnsi="Arial" w:cs="Arial"/>
          <w:sz w:val="24"/>
          <w:szCs w:val="24"/>
        </w:rPr>
        <w:t>used for experiment 2</w:t>
      </w:r>
      <w:r w:rsidRPr="007F44D7">
        <w:rPr>
          <w:rFonts w:ascii="Arial" w:hAnsi="Arial" w:cs="Arial"/>
          <w:sz w:val="24"/>
          <w:szCs w:val="24"/>
        </w:rPr>
        <w:t xml:space="preserve">. Tissue sample was processed as described in SOP </w:t>
      </w:r>
      <w:r>
        <w:rPr>
          <w:rFonts w:ascii="Arial" w:hAnsi="Arial" w:cs="Arial"/>
          <w:sz w:val="24"/>
          <w:szCs w:val="24"/>
        </w:rPr>
        <w:t>TP-1</w:t>
      </w:r>
      <w:r w:rsidRPr="007F44D7">
        <w:rPr>
          <w:rFonts w:ascii="Arial" w:hAnsi="Arial" w:cs="Arial"/>
          <w:sz w:val="24"/>
          <w:szCs w:val="24"/>
        </w:rPr>
        <w:t xml:space="preserve"> (</w:t>
      </w:r>
      <w:r>
        <w:rPr>
          <w:rFonts w:ascii="Arial" w:hAnsi="Arial" w:cs="Arial"/>
          <w:sz w:val="24"/>
          <w:szCs w:val="24"/>
        </w:rPr>
        <w:t xml:space="preserve">Tissue sample </w:t>
      </w:r>
      <w:r>
        <w:rPr>
          <w:rFonts w:ascii="Arial" w:hAnsi="Arial" w:cs="Arial"/>
          <w:sz w:val="24"/>
          <w:szCs w:val="24"/>
        </w:rPr>
        <w:lastRenderedPageBreak/>
        <w:t>P</w:t>
      </w:r>
      <w:r w:rsidRPr="007F44D7">
        <w:rPr>
          <w:rFonts w:ascii="Arial" w:hAnsi="Arial" w:cs="Arial"/>
          <w:sz w:val="24"/>
          <w:szCs w:val="24"/>
        </w:rPr>
        <w:t xml:space="preserve">reparation). Digestion was performed according to SOP </w:t>
      </w:r>
      <w:r>
        <w:rPr>
          <w:rFonts w:ascii="Arial" w:hAnsi="Arial" w:cs="Arial"/>
          <w:sz w:val="24"/>
          <w:szCs w:val="24"/>
        </w:rPr>
        <w:t>TD</w:t>
      </w:r>
      <w:r w:rsidRPr="007F44D7">
        <w:rPr>
          <w:rFonts w:ascii="Arial" w:hAnsi="Arial" w:cs="Arial"/>
          <w:sz w:val="24"/>
          <w:szCs w:val="24"/>
        </w:rPr>
        <w:t>-</w:t>
      </w:r>
      <w:r>
        <w:rPr>
          <w:rFonts w:ascii="Arial" w:hAnsi="Arial" w:cs="Arial"/>
          <w:sz w:val="24"/>
          <w:szCs w:val="24"/>
        </w:rPr>
        <w:t>1</w:t>
      </w:r>
      <w:r w:rsidRPr="007F44D7">
        <w:rPr>
          <w:rFonts w:ascii="Arial" w:hAnsi="Arial" w:cs="Arial"/>
          <w:sz w:val="24"/>
          <w:szCs w:val="24"/>
        </w:rPr>
        <w:t xml:space="preserve"> (Trypsin </w:t>
      </w:r>
      <w:r>
        <w:rPr>
          <w:rFonts w:ascii="Arial" w:hAnsi="Arial" w:cs="Arial"/>
          <w:sz w:val="24"/>
          <w:szCs w:val="24"/>
        </w:rPr>
        <w:t>D</w:t>
      </w:r>
      <w:r w:rsidRPr="007F44D7">
        <w:rPr>
          <w:rFonts w:ascii="Arial" w:hAnsi="Arial" w:cs="Arial"/>
          <w:sz w:val="24"/>
          <w:szCs w:val="24"/>
        </w:rPr>
        <w:t xml:space="preserve">igestion of tissue sample). The tissue digest was aliquoted and </w:t>
      </w:r>
      <w:r w:rsidR="001C480B" w:rsidRPr="001C480B">
        <w:rPr>
          <w:rFonts w:ascii="Arial" w:hAnsi="Arial" w:cs="Arial"/>
          <w:sz w:val="24"/>
          <w:szCs w:val="24"/>
        </w:rPr>
        <w:t>independent digestions were performed for each replicate</w:t>
      </w:r>
      <w:r w:rsidR="001C480B">
        <w:rPr>
          <w:rFonts w:ascii="Arial" w:hAnsi="Arial" w:cs="Arial"/>
          <w:sz w:val="24"/>
          <w:szCs w:val="24"/>
        </w:rPr>
        <w:t xml:space="preserve"> </w:t>
      </w:r>
      <w:r w:rsidR="001C480B" w:rsidRPr="001C480B">
        <w:rPr>
          <w:rFonts w:ascii="Arial" w:hAnsi="Arial" w:cs="Arial"/>
          <w:sz w:val="24"/>
          <w:szCs w:val="24"/>
        </w:rPr>
        <w:t>of repeatability validation to make complete process replicates for each sample</w:t>
      </w:r>
      <w:r w:rsidR="001C480B">
        <w:rPr>
          <w:rFonts w:ascii="Arial" w:hAnsi="Arial" w:cs="Arial"/>
          <w:sz w:val="24"/>
          <w:szCs w:val="24"/>
        </w:rPr>
        <w:t xml:space="preserve">. Following digestion, tissue digest was first diluted to </w:t>
      </w:r>
      <w:r w:rsidR="001C480B" w:rsidRPr="007F44D7">
        <w:rPr>
          <w:rFonts w:ascii="Arial" w:hAnsi="Arial" w:cs="Arial"/>
          <w:sz w:val="24"/>
          <w:szCs w:val="24"/>
        </w:rPr>
        <w:t>a concentration of 0.25</w:t>
      </w:r>
      <w:r w:rsidR="001C480B">
        <w:rPr>
          <w:rFonts w:ascii="Arial" w:hAnsi="Arial" w:cs="Arial"/>
          <w:sz w:val="24"/>
          <w:szCs w:val="24"/>
        </w:rPr>
        <w:t xml:space="preserve"> </w:t>
      </w:r>
      <w:r w:rsidR="001C480B" w:rsidRPr="007F44D7">
        <w:rPr>
          <w:rFonts w:ascii="Arial" w:hAnsi="Arial" w:cs="Arial"/>
          <w:sz w:val="24"/>
          <w:szCs w:val="24"/>
        </w:rPr>
        <w:t>ug/ul</w:t>
      </w:r>
      <w:r w:rsidR="001C480B">
        <w:rPr>
          <w:rFonts w:ascii="Arial" w:hAnsi="Arial" w:cs="Arial"/>
          <w:sz w:val="24"/>
          <w:szCs w:val="24"/>
        </w:rPr>
        <w:t xml:space="preserve"> and prepared for future use.</w:t>
      </w:r>
    </w:p>
    <w:p w:rsidR="005823BD" w:rsidRDefault="005823BD" w:rsidP="005614B4">
      <w:pPr>
        <w:rPr>
          <w:rFonts w:ascii="Arial" w:hAnsi="Arial" w:cs="Arial"/>
          <w:sz w:val="24"/>
          <w:szCs w:val="24"/>
        </w:rPr>
      </w:pPr>
    </w:p>
    <w:p w:rsidR="005823BD" w:rsidRPr="007F44D7" w:rsidRDefault="005823BD" w:rsidP="005614B4">
      <w:pPr>
        <w:rPr>
          <w:rFonts w:ascii="Arial" w:hAnsi="Arial" w:cs="Arial"/>
          <w:sz w:val="24"/>
          <w:szCs w:val="24"/>
        </w:rPr>
      </w:pPr>
    </w:p>
    <w:p w:rsidR="009860F3" w:rsidRDefault="00FD424A" w:rsidP="007226F0">
      <w:pPr>
        <w:pStyle w:val="Heading1"/>
      </w:pPr>
      <w:r>
        <w:t>Procedure</w:t>
      </w:r>
    </w:p>
    <w:p w:rsidR="001C480B" w:rsidRDefault="001C480B" w:rsidP="001C480B">
      <w:pPr>
        <w:rPr>
          <w:rFonts w:ascii="Arial" w:hAnsi="Arial" w:cs="Arial"/>
          <w:b/>
          <w:sz w:val="24"/>
          <w:szCs w:val="24"/>
        </w:rPr>
      </w:pPr>
      <w:r w:rsidRPr="001C480B">
        <w:rPr>
          <w:rFonts w:ascii="Arial" w:hAnsi="Arial" w:cs="Arial"/>
          <w:b/>
          <w:sz w:val="24"/>
          <w:szCs w:val="24"/>
        </w:rPr>
        <w:t>Determination of spike levels and preparation of samples</w:t>
      </w:r>
    </w:p>
    <w:p w:rsidR="00B71322" w:rsidRPr="00C7666A" w:rsidRDefault="00214C15" w:rsidP="00214C15">
      <w:pPr>
        <w:pStyle w:val="ListParagraph"/>
        <w:numPr>
          <w:ilvl w:val="0"/>
          <w:numId w:val="41"/>
        </w:numPr>
        <w:autoSpaceDE w:val="0"/>
        <w:autoSpaceDN w:val="0"/>
        <w:adjustRightInd w:val="0"/>
        <w:spacing w:after="0" w:line="240" w:lineRule="auto"/>
        <w:rPr>
          <w:rFonts w:ascii="Arial" w:hAnsi="Arial" w:cs="Arial"/>
          <w:b/>
          <w:sz w:val="24"/>
          <w:szCs w:val="24"/>
        </w:rPr>
      </w:pPr>
      <w:r w:rsidRPr="00214C15">
        <w:rPr>
          <w:rFonts w:ascii="TimesNewRomanPSMT" w:hAnsi="TimesNewRomanPSMT" w:cs="TimesNewRomanPSMT"/>
          <w:sz w:val="24"/>
          <w:szCs w:val="24"/>
        </w:rPr>
        <w:t xml:space="preserve">Peptides were multiplexed according to the LLOQ and linear range determined from the response curves </w:t>
      </w:r>
      <w:r w:rsidR="00105B06">
        <w:rPr>
          <w:rFonts w:ascii="TimesNewRomanPSMT" w:hAnsi="TimesNewRomanPSMT" w:cs="TimesNewRomanPSMT"/>
          <w:sz w:val="24"/>
          <w:szCs w:val="24"/>
        </w:rPr>
        <w:t xml:space="preserve">(experiment 1) </w:t>
      </w:r>
      <w:r w:rsidRPr="00214C15">
        <w:rPr>
          <w:rFonts w:ascii="TimesNewRomanPSMT" w:hAnsi="TimesNewRomanPSMT" w:cs="TimesNewRomanPSMT"/>
          <w:sz w:val="24"/>
          <w:szCs w:val="24"/>
        </w:rPr>
        <w:t xml:space="preserve">in order to prepare </w:t>
      </w:r>
      <w:r w:rsidR="00105B06">
        <w:rPr>
          <w:rFonts w:ascii="TimesNewRomanPSMT" w:hAnsi="TimesNewRomanPSMT" w:cs="TimesNewRomanPSMT"/>
          <w:sz w:val="24"/>
          <w:szCs w:val="24"/>
        </w:rPr>
        <w:t>v</w:t>
      </w:r>
      <w:r w:rsidRPr="00214C15">
        <w:rPr>
          <w:rFonts w:ascii="TimesNewRomanPSMT" w:hAnsi="TimesNewRomanPSMT" w:cs="TimesNewRomanPSMT"/>
          <w:sz w:val="24"/>
          <w:szCs w:val="24"/>
        </w:rPr>
        <w:t xml:space="preserve">alidation </w:t>
      </w:r>
      <w:r w:rsidR="00105B06">
        <w:rPr>
          <w:rFonts w:ascii="TimesNewRomanPSMT" w:hAnsi="TimesNewRomanPSMT" w:cs="TimesNewRomanPSMT"/>
          <w:sz w:val="24"/>
          <w:szCs w:val="24"/>
        </w:rPr>
        <w:t>s</w:t>
      </w:r>
      <w:r w:rsidRPr="00214C15">
        <w:rPr>
          <w:rFonts w:ascii="TimesNewRomanPSMT" w:hAnsi="TimesNewRomanPSMT" w:cs="TimesNewRomanPSMT"/>
          <w:sz w:val="24"/>
          <w:szCs w:val="24"/>
        </w:rPr>
        <w:t>amples at an appropriate</w:t>
      </w:r>
      <w:r>
        <w:rPr>
          <w:rFonts w:ascii="TimesNewRomanPSMT" w:hAnsi="TimesNewRomanPSMT" w:cs="TimesNewRomanPSMT"/>
          <w:sz w:val="24"/>
          <w:szCs w:val="24"/>
        </w:rPr>
        <w:t xml:space="preserve"> </w:t>
      </w:r>
      <w:r w:rsidRPr="00214C15">
        <w:rPr>
          <w:rFonts w:ascii="TimesNewRomanPSMT" w:hAnsi="TimesNewRomanPSMT" w:cs="TimesNewRomanPSMT"/>
          <w:sz w:val="24"/>
          <w:szCs w:val="24"/>
        </w:rPr>
        <w:t>concentration.</w:t>
      </w:r>
      <w:r w:rsidR="00C7666A">
        <w:rPr>
          <w:rFonts w:ascii="TimesNewRomanPSMT" w:hAnsi="TimesNewRomanPSMT" w:cs="TimesNewRomanPSMT"/>
          <w:sz w:val="24"/>
          <w:szCs w:val="24"/>
        </w:rPr>
        <w:t xml:space="preserve"> Crude heavy peptides were spiked into tissue digest matrix with the following spike levels:</w:t>
      </w:r>
    </w:p>
    <w:p w:rsidR="00C7666A" w:rsidRDefault="00C7666A" w:rsidP="00C7666A">
      <w:pPr>
        <w:pStyle w:val="ListParagraph"/>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Low: 2-3 LOQ</w:t>
      </w:r>
    </w:p>
    <w:p w:rsidR="00C7666A" w:rsidRDefault="00C7666A" w:rsidP="00C7666A">
      <w:pPr>
        <w:pStyle w:val="ListParagraph"/>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Med: 50-60 LOQ</w:t>
      </w:r>
    </w:p>
    <w:p w:rsidR="00C7666A" w:rsidRDefault="00C7666A" w:rsidP="00C7666A">
      <w:pPr>
        <w:pStyle w:val="ListParagraph"/>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High: half of the highest concentration from experiment 1</w:t>
      </w:r>
    </w:p>
    <w:p w:rsidR="00C7666A" w:rsidRDefault="00C7666A" w:rsidP="00C7666A">
      <w:pPr>
        <w:autoSpaceDE w:val="0"/>
        <w:autoSpaceDN w:val="0"/>
        <w:adjustRightInd w:val="0"/>
        <w:spacing w:after="0" w:line="240" w:lineRule="auto"/>
        <w:rPr>
          <w:rFonts w:ascii="Arial" w:hAnsi="Arial" w:cs="Arial"/>
          <w:b/>
          <w:sz w:val="24"/>
          <w:szCs w:val="24"/>
        </w:rPr>
      </w:pPr>
    </w:p>
    <w:p w:rsidR="00353CF4" w:rsidRDefault="00353CF4" w:rsidP="00353CF4">
      <w:pPr>
        <w:pStyle w:val="ListParagraph"/>
        <w:numPr>
          <w:ilvl w:val="0"/>
          <w:numId w:val="41"/>
        </w:numPr>
        <w:autoSpaceDE w:val="0"/>
        <w:autoSpaceDN w:val="0"/>
        <w:adjustRightInd w:val="0"/>
        <w:spacing w:after="0" w:line="240" w:lineRule="auto"/>
        <w:rPr>
          <w:rFonts w:ascii="TimesNewRomanPSMT" w:hAnsi="TimesNewRomanPSMT" w:cs="TimesNewRomanPSMT"/>
          <w:sz w:val="24"/>
          <w:szCs w:val="24"/>
        </w:rPr>
      </w:pPr>
      <w:r w:rsidRPr="00353CF4">
        <w:rPr>
          <w:rFonts w:ascii="TimesNewRomanPSMT" w:hAnsi="TimesNewRomanPSMT" w:cs="TimesNewRomanPSMT"/>
          <w:sz w:val="24"/>
          <w:szCs w:val="24"/>
        </w:rPr>
        <w:t>The stock heavy SIS mix</w:t>
      </w:r>
      <w:r>
        <w:rPr>
          <w:rFonts w:ascii="TimesNewRomanPSMT" w:hAnsi="TimesNewRomanPSMT" w:cs="TimesNewRomanPSMT"/>
          <w:sz w:val="24"/>
          <w:szCs w:val="24"/>
        </w:rPr>
        <w:t xml:space="preserve"> is serially diluted with tissue digest matrix (0.25 ug/ul) to create the required concentration above.</w:t>
      </w:r>
    </w:p>
    <w:p w:rsidR="00A8230F" w:rsidRDefault="00353CF4" w:rsidP="00353CF4">
      <w:pPr>
        <w:pStyle w:val="ListParagraph"/>
        <w:numPr>
          <w:ilvl w:val="0"/>
          <w:numId w:val="41"/>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r w:rsidR="00A8230F">
        <w:rPr>
          <w:rFonts w:ascii="TimesNewRomanPSMT" w:hAnsi="TimesNewRomanPSMT" w:cs="TimesNewRomanPSMT"/>
          <w:sz w:val="24"/>
          <w:szCs w:val="24"/>
        </w:rPr>
        <w:t xml:space="preserve">2 ul of each concentration point of heavy SIS mix is added to different aliquots  of tissue digest matrix (36 ul) to create low, med and high concentrations of heavy peptide for each day. </w:t>
      </w:r>
    </w:p>
    <w:p w:rsidR="00A8230F" w:rsidRDefault="00A8230F" w:rsidP="00353CF4">
      <w:pPr>
        <w:pStyle w:val="ListParagraph"/>
        <w:numPr>
          <w:ilvl w:val="0"/>
          <w:numId w:val="41"/>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2 ul of light peptide mix is added to each sample, and the final volume of each sample is 40 ul, while both heavy and light peptide mix account for 5% of final volume. </w:t>
      </w:r>
    </w:p>
    <w:p w:rsidR="00C7666A" w:rsidRDefault="00F37095" w:rsidP="00353CF4">
      <w:pPr>
        <w:pStyle w:val="ListParagraph"/>
        <w:numPr>
          <w:ilvl w:val="0"/>
          <w:numId w:val="41"/>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Store sample in the autosampler (4 ºC) and get ready for </w:t>
      </w:r>
      <w:r w:rsidR="00AF7E61">
        <w:rPr>
          <w:rFonts w:ascii="TimesNewRomanPSMT" w:hAnsi="TimesNewRomanPSMT" w:cs="TimesNewRomanPSMT"/>
          <w:sz w:val="24"/>
          <w:szCs w:val="24"/>
        </w:rPr>
        <w:t>M</w:t>
      </w:r>
      <w:r>
        <w:rPr>
          <w:rFonts w:ascii="TimesNewRomanPSMT" w:hAnsi="TimesNewRomanPSMT" w:cs="TimesNewRomanPSMT"/>
          <w:sz w:val="24"/>
          <w:szCs w:val="24"/>
        </w:rPr>
        <w:t>RM analysis</w:t>
      </w:r>
      <w:r w:rsidR="00AF7E61">
        <w:rPr>
          <w:rFonts w:ascii="TimesNewRomanPSMT" w:hAnsi="TimesNewRomanPSMT" w:cs="TimesNewRomanPSMT"/>
          <w:sz w:val="24"/>
          <w:szCs w:val="24"/>
        </w:rPr>
        <w:t xml:space="preserve"> (</w:t>
      </w:r>
      <w:r w:rsidR="00AF7E61">
        <w:rPr>
          <w:rFonts w:ascii="Arial" w:hAnsi="Arial" w:cs="Arial"/>
          <w:sz w:val="24"/>
          <w:szCs w:val="24"/>
        </w:rPr>
        <w:t xml:space="preserve">See </w:t>
      </w:r>
      <w:r w:rsidR="00AF7E61" w:rsidRPr="009A7E76">
        <w:rPr>
          <w:rFonts w:ascii="Arial" w:hAnsi="Arial" w:cs="Arial"/>
          <w:sz w:val="24"/>
          <w:szCs w:val="24"/>
        </w:rPr>
        <w:t>SOP LC-1 for Liquid Chromatography</w:t>
      </w:r>
      <w:r w:rsidR="00AF7E61">
        <w:rPr>
          <w:rFonts w:ascii="Arial" w:hAnsi="Arial" w:cs="Arial"/>
          <w:sz w:val="24"/>
          <w:szCs w:val="24"/>
        </w:rPr>
        <w:t xml:space="preserve"> and </w:t>
      </w:r>
      <w:r w:rsidR="00AF7E61" w:rsidRPr="009A7E76">
        <w:rPr>
          <w:rFonts w:ascii="Arial" w:hAnsi="Arial" w:cs="Arial"/>
          <w:sz w:val="24"/>
          <w:szCs w:val="24"/>
        </w:rPr>
        <w:t>SOP PM-1 for Peptide MRM on TSQ Vantage</w:t>
      </w:r>
      <w:r w:rsidR="00AF7E61">
        <w:rPr>
          <w:rFonts w:ascii="TimesNewRomanPSMT" w:hAnsi="TimesNewRomanPSMT" w:cs="TimesNewRomanPSMT"/>
          <w:sz w:val="24"/>
          <w:szCs w:val="24"/>
        </w:rPr>
        <w:t>)</w:t>
      </w:r>
      <w:r>
        <w:rPr>
          <w:rFonts w:ascii="TimesNewRomanPSMT" w:hAnsi="TimesNewRomanPSMT" w:cs="TimesNewRomanPSMT"/>
          <w:sz w:val="24"/>
          <w:szCs w:val="24"/>
        </w:rPr>
        <w:t>.</w:t>
      </w:r>
      <w:r w:rsidR="00A8230F">
        <w:rPr>
          <w:rFonts w:ascii="TimesNewRomanPSMT" w:hAnsi="TimesNewRomanPSMT" w:cs="TimesNewRomanPSMT"/>
          <w:sz w:val="24"/>
          <w:szCs w:val="24"/>
        </w:rPr>
        <w:t xml:space="preserve">  </w:t>
      </w:r>
    </w:p>
    <w:p w:rsidR="00AB0AD4" w:rsidRPr="00353CF4" w:rsidRDefault="00AB0AD4" w:rsidP="00353CF4">
      <w:pPr>
        <w:pStyle w:val="ListParagraph"/>
        <w:numPr>
          <w:ilvl w:val="0"/>
          <w:numId w:val="41"/>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Analyze different samples in triplicates from low concentration to high concentration on 5 consecutive days. </w:t>
      </w:r>
    </w:p>
    <w:p w:rsidR="00842B68" w:rsidRDefault="00816AD2" w:rsidP="007226F0">
      <w:pPr>
        <w:pStyle w:val="Heading1"/>
      </w:pPr>
      <w:r>
        <w:t>R</w:t>
      </w:r>
      <w:r w:rsidR="005E0B36">
        <w:t>eference</w:t>
      </w:r>
      <w:r>
        <w:t>d</w:t>
      </w:r>
      <w:r w:rsidR="005E0B36">
        <w:t xml:space="preserve"> Document</w:t>
      </w:r>
      <w:r>
        <w:t>s</w:t>
      </w:r>
    </w:p>
    <w:p w:rsidR="00AF7E61" w:rsidRPr="007111EA" w:rsidRDefault="00AF7E61" w:rsidP="00AF7E61">
      <w:pPr>
        <w:contextualSpacing/>
        <w:rPr>
          <w:rFonts w:ascii="Arial" w:hAnsi="Arial" w:cs="Arial"/>
          <w:sz w:val="24"/>
          <w:szCs w:val="24"/>
        </w:rPr>
      </w:pPr>
      <w:r w:rsidRPr="007111EA">
        <w:rPr>
          <w:rFonts w:ascii="Arial" w:hAnsi="Arial" w:cs="Arial"/>
          <w:sz w:val="24"/>
          <w:szCs w:val="24"/>
        </w:rPr>
        <w:t>SOP TD-1 for Trypsin Digestion of tissue sample.pdf</w:t>
      </w:r>
    </w:p>
    <w:p w:rsidR="00AF7E61" w:rsidRPr="007111EA" w:rsidRDefault="00AF7E61" w:rsidP="00AF7E61">
      <w:pPr>
        <w:contextualSpacing/>
        <w:rPr>
          <w:rFonts w:ascii="Arial" w:hAnsi="Arial" w:cs="Arial"/>
          <w:sz w:val="24"/>
          <w:szCs w:val="24"/>
        </w:rPr>
      </w:pPr>
      <w:r w:rsidRPr="007111EA">
        <w:rPr>
          <w:rFonts w:ascii="Arial" w:hAnsi="Arial" w:cs="Arial"/>
          <w:sz w:val="24"/>
          <w:szCs w:val="24"/>
        </w:rPr>
        <w:t>SOP TP-1 for Tissue Sample Preparation.pdf</w:t>
      </w:r>
    </w:p>
    <w:p w:rsidR="00AF7E61" w:rsidRDefault="00AF7E61" w:rsidP="00AF7E61">
      <w:pPr>
        <w:contextualSpacing/>
        <w:rPr>
          <w:rFonts w:ascii="Arial" w:hAnsi="Arial" w:cs="Arial"/>
          <w:sz w:val="24"/>
          <w:szCs w:val="24"/>
        </w:rPr>
      </w:pPr>
      <w:bookmarkStart w:id="1" w:name="OLE_LINK9"/>
      <w:bookmarkStart w:id="2" w:name="OLE_LINK10"/>
      <w:r w:rsidRPr="009A7E76">
        <w:rPr>
          <w:rFonts w:ascii="Arial" w:hAnsi="Arial" w:cs="Arial"/>
          <w:sz w:val="24"/>
          <w:szCs w:val="24"/>
        </w:rPr>
        <w:t>SOP LC-1 for Liquid Chromatography</w:t>
      </w:r>
      <w:bookmarkEnd w:id="1"/>
      <w:bookmarkEnd w:id="2"/>
      <w:r w:rsidRPr="009A7E76">
        <w:rPr>
          <w:rFonts w:ascii="Arial" w:hAnsi="Arial" w:cs="Arial"/>
          <w:sz w:val="24"/>
          <w:szCs w:val="24"/>
        </w:rPr>
        <w:t>.</w:t>
      </w:r>
      <w:r>
        <w:rPr>
          <w:rFonts w:ascii="Arial" w:hAnsi="Arial" w:cs="Arial"/>
          <w:sz w:val="24"/>
          <w:szCs w:val="24"/>
        </w:rPr>
        <w:t>pdf</w:t>
      </w:r>
      <w:r>
        <w:rPr>
          <w:rFonts w:ascii="Arial" w:hAnsi="Arial" w:cs="Arial"/>
          <w:sz w:val="24"/>
          <w:szCs w:val="24"/>
        </w:rPr>
        <w:br/>
      </w:r>
      <w:r w:rsidRPr="009A7E76">
        <w:rPr>
          <w:rFonts w:ascii="Arial" w:hAnsi="Arial" w:cs="Arial"/>
          <w:sz w:val="24"/>
          <w:szCs w:val="24"/>
        </w:rPr>
        <w:t>SOP PM-1 for Peptide MRM on TSQ Vantage</w:t>
      </w:r>
      <w:r>
        <w:rPr>
          <w:rFonts w:ascii="Arial" w:hAnsi="Arial" w:cs="Arial"/>
          <w:sz w:val="24"/>
          <w:szCs w:val="24"/>
        </w:rPr>
        <w:t>.pdf</w:t>
      </w:r>
    </w:p>
    <w:p w:rsidR="007226F0" w:rsidRPr="005E49F9" w:rsidRDefault="007226F0" w:rsidP="00AF7E61">
      <w:pPr>
        <w:rPr>
          <w:rFonts w:ascii="TimesNewRomanPSMT" w:hAnsi="TimesNewRomanPSMT" w:cs="TimesNewRomanPSMT"/>
          <w:sz w:val="24"/>
          <w:szCs w:val="24"/>
        </w:rPr>
      </w:pPr>
    </w:p>
    <w:sectPr w:rsidR="007226F0" w:rsidRPr="005E49F9" w:rsidSect="00D809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916" w:rsidRDefault="00250916">
      <w:r>
        <w:separator/>
      </w:r>
    </w:p>
  </w:endnote>
  <w:endnote w:type="continuationSeparator" w:id="0">
    <w:p w:rsidR="00250916" w:rsidRDefault="0025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FF4" w:rsidRDefault="000C5F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425" w:rsidRPr="00E258E9" w:rsidRDefault="009C4425" w:rsidP="00337B92">
    <w:pPr>
      <w:pStyle w:val="Footer"/>
      <w:rPr>
        <w:rFonts w:ascii="Arial" w:hAnsi="Arial" w:cs="Arial"/>
        <w:b/>
        <w:szCs w:val="24"/>
      </w:rPr>
    </w:pPr>
    <w:r w:rsidRPr="00E258E9">
      <w:rPr>
        <w:rFonts w:ascii="Arial" w:hAnsi="Arial" w:cs="Arial"/>
        <w:b/>
        <w:smallCaps/>
        <w:szCs w:val="24"/>
      </w:rPr>
      <w:tab/>
    </w:r>
    <w:r w:rsidRPr="00E258E9">
      <w:rPr>
        <w:rFonts w:ascii="Arial" w:hAnsi="Arial" w:cs="Arial"/>
        <w:b/>
        <w:szCs w:val="24"/>
      </w:rPr>
      <w:t xml:space="preserve">Page </w:t>
    </w:r>
    <w:r w:rsidRPr="00E258E9">
      <w:rPr>
        <w:rStyle w:val="PageNumber"/>
        <w:rFonts w:ascii="Arial" w:hAnsi="Arial" w:cs="Arial"/>
        <w:b/>
        <w:szCs w:val="24"/>
      </w:rPr>
      <w:fldChar w:fldCharType="begin"/>
    </w:r>
    <w:r w:rsidRPr="00E258E9">
      <w:rPr>
        <w:rStyle w:val="PageNumber"/>
        <w:rFonts w:ascii="Arial" w:hAnsi="Arial" w:cs="Arial"/>
        <w:b/>
        <w:szCs w:val="24"/>
      </w:rPr>
      <w:instrText xml:space="preserve"> PAGE </w:instrText>
    </w:r>
    <w:r w:rsidRPr="00E258E9">
      <w:rPr>
        <w:rStyle w:val="PageNumber"/>
        <w:rFonts w:ascii="Arial" w:hAnsi="Arial" w:cs="Arial"/>
        <w:b/>
        <w:szCs w:val="24"/>
      </w:rPr>
      <w:fldChar w:fldCharType="separate"/>
    </w:r>
    <w:r w:rsidR="007F2C71">
      <w:rPr>
        <w:rStyle w:val="PageNumber"/>
        <w:rFonts w:ascii="Arial" w:hAnsi="Arial" w:cs="Arial"/>
        <w:b/>
        <w:noProof/>
        <w:szCs w:val="24"/>
      </w:rPr>
      <w:t>2</w:t>
    </w:r>
    <w:r w:rsidRPr="00E258E9">
      <w:rPr>
        <w:rStyle w:val="PageNumber"/>
        <w:rFonts w:ascii="Arial" w:hAnsi="Arial" w:cs="Arial"/>
        <w:b/>
        <w:szCs w:val="24"/>
      </w:rPr>
      <w:fldChar w:fldCharType="end"/>
    </w:r>
    <w:r w:rsidRPr="00E258E9">
      <w:rPr>
        <w:rStyle w:val="PageNumber"/>
        <w:rFonts w:ascii="Arial" w:hAnsi="Arial" w:cs="Arial"/>
        <w:b/>
        <w:szCs w:val="24"/>
      </w:rPr>
      <w:t xml:space="preserve"> of </w:t>
    </w:r>
    <w:r w:rsidRPr="00E258E9">
      <w:rPr>
        <w:rStyle w:val="PageNumber"/>
        <w:rFonts w:ascii="Arial" w:hAnsi="Arial" w:cs="Arial"/>
        <w:b/>
        <w:szCs w:val="24"/>
      </w:rPr>
      <w:fldChar w:fldCharType="begin"/>
    </w:r>
    <w:r w:rsidRPr="00E258E9">
      <w:rPr>
        <w:rStyle w:val="PageNumber"/>
        <w:rFonts w:ascii="Arial" w:hAnsi="Arial" w:cs="Arial"/>
        <w:b/>
        <w:szCs w:val="24"/>
      </w:rPr>
      <w:instrText xml:space="preserve"> NUMPAGES </w:instrText>
    </w:r>
    <w:r w:rsidRPr="00E258E9">
      <w:rPr>
        <w:rStyle w:val="PageNumber"/>
        <w:rFonts w:ascii="Arial" w:hAnsi="Arial" w:cs="Arial"/>
        <w:b/>
        <w:szCs w:val="24"/>
      </w:rPr>
      <w:fldChar w:fldCharType="separate"/>
    </w:r>
    <w:r w:rsidR="007F2C71">
      <w:rPr>
        <w:rStyle w:val="PageNumber"/>
        <w:rFonts w:ascii="Arial" w:hAnsi="Arial" w:cs="Arial"/>
        <w:b/>
        <w:noProof/>
        <w:szCs w:val="24"/>
      </w:rPr>
      <w:t>3</w:t>
    </w:r>
    <w:r w:rsidRPr="00E258E9">
      <w:rPr>
        <w:rStyle w:val="PageNumber"/>
        <w:rFonts w:ascii="Arial" w:hAnsi="Arial" w:cs="Arial"/>
        <w:b/>
        <w:szCs w:val="24"/>
      </w:rPr>
      <w:fldChar w:fldCharType="end"/>
    </w:r>
  </w:p>
  <w:p w:rsidR="009C4425" w:rsidRDefault="009C44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FF4" w:rsidRDefault="000C5F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916" w:rsidRDefault="00250916">
      <w:r>
        <w:separator/>
      </w:r>
    </w:p>
  </w:footnote>
  <w:footnote w:type="continuationSeparator" w:id="0">
    <w:p w:rsidR="00250916" w:rsidRDefault="002509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FF4" w:rsidRDefault="00250916">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579870" o:spid="_x0000_s2050" type="#_x0000_t75" style="position:absolute;margin-left:0;margin-top:0;width:612pt;height:11in;z-index:-251657216;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FF4" w:rsidRDefault="00250916">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579871" o:spid="_x0000_s2051" type="#_x0000_t75" style="position:absolute;margin-left:0;margin-top:0;width:612pt;height:11in;z-index:-251656192;mso-position-horizontal:center;mso-position-horizontal-relative:margin;mso-position-vertical:center;mso-position-vertical-relative:margin" o:allowincell="f">
          <v:imagedata r:id="rId1" o:title="watermark"/>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FF4" w:rsidRDefault="00250916">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579869" o:spid="_x0000_s2049" type="#_x0000_t75" style="position:absolute;margin-left:0;margin-top:0;width:612pt;height:11in;z-index:-251658240;mso-position-horizontal:center;mso-position-horizontal-relative:margin;mso-position-vertical:center;mso-position-vertical-relative:margin" o:allowincell="f">
          <v:imagedata r:id="rId1" o:title="watermar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BCCD9D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E6C862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6DAC4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B17426C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AC7A4F4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13F88DE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05AA13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90DE3B8C"/>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6B6928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1AAF2B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5924A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5661C5"/>
    <w:multiLevelType w:val="hybridMultilevel"/>
    <w:tmpl w:val="20781F3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04085D84"/>
    <w:multiLevelType w:val="multilevel"/>
    <w:tmpl w:val="97B2F040"/>
    <w:lvl w:ilvl="0">
      <w:start w:val="6"/>
      <w:numFmt w:val="decimal"/>
      <w:lvlText w:val="%1"/>
      <w:lvlJc w:val="left"/>
      <w:pPr>
        <w:tabs>
          <w:tab w:val="num" w:pos="525"/>
        </w:tabs>
        <w:ind w:left="525" w:hanging="525"/>
      </w:pPr>
      <w:rPr>
        <w:rFonts w:hint="default"/>
        <w:b w:val="0"/>
      </w:rPr>
    </w:lvl>
    <w:lvl w:ilvl="1">
      <w:start w:val="1"/>
      <w:numFmt w:val="decimal"/>
      <w:lvlText w:val="%1.%2"/>
      <w:lvlJc w:val="left"/>
      <w:pPr>
        <w:tabs>
          <w:tab w:val="num" w:pos="1245"/>
        </w:tabs>
        <w:ind w:left="1245" w:hanging="525"/>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3240"/>
        </w:tabs>
        <w:ind w:left="3240" w:hanging="108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5040"/>
        </w:tabs>
        <w:ind w:left="5040" w:hanging="144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840"/>
        </w:tabs>
        <w:ind w:left="6840" w:hanging="180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13" w15:restartNumberingAfterBreak="0">
    <w:nsid w:val="0A127652"/>
    <w:multiLevelType w:val="hybridMultilevel"/>
    <w:tmpl w:val="5A6440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E1A3E3A"/>
    <w:multiLevelType w:val="hybridMultilevel"/>
    <w:tmpl w:val="10ACF8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8744C4B"/>
    <w:multiLevelType w:val="hybridMultilevel"/>
    <w:tmpl w:val="1CE4CECE"/>
    <w:lvl w:ilvl="0" w:tplc="9EF24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2776FD2"/>
    <w:multiLevelType w:val="hybridMultilevel"/>
    <w:tmpl w:val="35FC5B8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BE643FD"/>
    <w:multiLevelType w:val="hybridMultilevel"/>
    <w:tmpl w:val="0A861A7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4098B"/>
    <w:multiLevelType w:val="multilevel"/>
    <w:tmpl w:val="0409001F"/>
    <w:lvl w:ilvl="0">
      <w:start w:val="6"/>
      <w:numFmt w:val="decimal"/>
      <w:lvlText w:val="%1."/>
      <w:lvlJc w:val="left"/>
      <w:pPr>
        <w:tabs>
          <w:tab w:val="num" w:pos="720"/>
        </w:tabs>
        <w:ind w:left="720" w:hanging="360"/>
      </w:pPr>
      <w:rPr>
        <w:rFonts w:hint="default"/>
        <w:b w:val="0"/>
        <w:sz w:val="24"/>
      </w:rPr>
    </w:lvl>
    <w:lvl w:ilvl="1">
      <w:start w:val="1"/>
      <w:numFmt w:val="decimal"/>
      <w:lvlText w:val="%1.%2."/>
      <w:lvlJc w:val="left"/>
      <w:pPr>
        <w:tabs>
          <w:tab w:val="num" w:pos="1152"/>
        </w:tabs>
        <w:ind w:left="1152" w:hanging="432"/>
      </w:pPr>
      <w:rPr>
        <w:rFonts w:hint="default"/>
        <w:b w:val="0"/>
        <w:sz w:val="24"/>
      </w:rPr>
    </w:lvl>
    <w:lvl w:ilvl="2">
      <w:start w:val="1"/>
      <w:numFmt w:val="decimal"/>
      <w:lvlText w:val="%1.%2.%3."/>
      <w:lvlJc w:val="left"/>
      <w:pPr>
        <w:tabs>
          <w:tab w:val="num" w:pos="1800"/>
        </w:tabs>
        <w:ind w:left="1584" w:hanging="504"/>
      </w:pPr>
      <w:rPr>
        <w:rFonts w:hint="default"/>
        <w:b w:val="0"/>
        <w:sz w:val="24"/>
      </w:r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3B207ABC"/>
    <w:multiLevelType w:val="hybridMultilevel"/>
    <w:tmpl w:val="9C7CD46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3CB411E1"/>
    <w:multiLevelType w:val="hybridMultilevel"/>
    <w:tmpl w:val="2E98C53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CF6DA3"/>
    <w:multiLevelType w:val="hybridMultilevel"/>
    <w:tmpl w:val="B184957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490039E"/>
    <w:multiLevelType w:val="multilevel"/>
    <w:tmpl w:val="E7483ABC"/>
    <w:lvl w:ilvl="0">
      <w:start w:val="6"/>
      <w:numFmt w:val="decimal"/>
      <w:lvlText w:val="%1"/>
      <w:lvlJc w:val="left"/>
      <w:pPr>
        <w:tabs>
          <w:tab w:val="num" w:pos="525"/>
        </w:tabs>
        <w:ind w:left="525" w:hanging="525"/>
      </w:pPr>
      <w:rPr>
        <w:rFonts w:hint="default"/>
      </w:rPr>
    </w:lvl>
    <w:lvl w:ilvl="1">
      <w:start w:val="2"/>
      <w:numFmt w:val="decimal"/>
      <w:lvlText w:val="%1.%2"/>
      <w:lvlJc w:val="left"/>
      <w:pPr>
        <w:tabs>
          <w:tab w:val="num" w:pos="1245"/>
        </w:tabs>
        <w:ind w:left="1245" w:hanging="52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712CA3"/>
    <w:multiLevelType w:val="hybridMultilevel"/>
    <w:tmpl w:val="54AA6F48"/>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8D1AFA"/>
    <w:multiLevelType w:val="hybridMultilevel"/>
    <w:tmpl w:val="8DCC625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C7C07C5"/>
    <w:multiLevelType w:val="hybridMultilevel"/>
    <w:tmpl w:val="727EE6FA"/>
    <w:lvl w:ilvl="0" w:tplc="7AF0F040">
      <w:start w:val="1"/>
      <w:numFmt w:val="bullet"/>
      <w:lvlText w:val=""/>
      <w:lvlJc w:val="left"/>
      <w:pPr>
        <w:tabs>
          <w:tab w:val="num" w:pos="1800"/>
        </w:tabs>
        <w:ind w:left="1800" w:hanging="360"/>
      </w:pPr>
      <w:rPr>
        <w:rFonts w:ascii="Symbol" w:hAnsi="Symbol" w:hint="default"/>
      </w:rPr>
    </w:lvl>
    <w:lvl w:ilvl="1" w:tplc="703E5F94" w:tentative="1">
      <w:start w:val="1"/>
      <w:numFmt w:val="bullet"/>
      <w:lvlText w:val="o"/>
      <w:lvlJc w:val="left"/>
      <w:pPr>
        <w:tabs>
          <w:tab w:val="num" w:pos="2520"/>
        </w:tabs>
        <w:ind w:left="2520" w:hanging="360"/>
      </w:pPr>
      <w:rPr>
        <w:rFonts w:ascii="Courier New" w:hAnsi="Courier New" w:cs="Courier New" w:hint="default"/>
      </w:rPr>
    </w:lvl>
    <w:lvl w:ilvl="2" w:tplc="08F850EE" w:tentative="1">
      <w:start w:val="1"/>
      <w:numFmt w:val="bullet"/>
      <w:lvlText w:val=""/>
      <w:lvlJc w:val="left"/>
      <w:pPr>
        <w:tabs>
          <w:tab w:val="num" w:pos="3240"/>
        </w:tabs>
        <w:ind w:left="3240" w:hanging="360"/>
      </w:pPr>
      <w:rPr>
        <w:rFonts w:ascii="Wingdings" w:hAnsi="Wingdings" w:hint="default"/>
      </w:rPr>
    </w:lvl>
    <w:lvl w:ilvl="3" w:tplc="1C6EEE6A" w:tentative="1">
      <w:start w:val="1"/>
      <w:numFmt w:val="bullet"/>
      <w:lvlText w:val=""/>
      <w:lvlJc w:val="left"/>
      <w:pPr>
        <w:tabs>
          <w:tab w:val="num" w:pos="3960"/>
        </w:tabs>
        <w:ind w:left="3960" w:hanging="360"/>
      </w:pPr>
      <w:rPr>
        <w:rFonts w:ascii="Symbol" w:hAnsi="Symbol" w:hint="default"/>
      </w:rPr>
    </w:lvl>
    <w:lvl w:ilvl="4" w:tplc="0DACC87A" w:tentative="1">
      <w:start w:val="1"/>
      <w:numFmt w:val="bullet"/>
      <w:lvlText w:val="o"/>
      <w:lvlJc w:val="left"/>
      <w:pPr>
        <w:tabs>
          <w:tab w:val="num" w:pos="4680"/>
        </w:tabs>
        <w:ind w:left="4680" w:hanging="360"/>
      </w:pPr>
      <w:rPr>
        <w:rFonts w:ascii="Courier New" w:hAnsi="Courier New" w:cs="Courier New" w:hint="default"/>
      </w:rPr>
    </w:lvl>
    <w:lvl w:ilvl="5" w:tplc="8466AFEA" w:tentative="1">
      <w:start w:val="1"/>
      <w:numFmt w:val="bullet"/>
      <w:lvlText w:val=""/>
      <w:lvlJc w:val="left"/>
      <w:pPr>
        <w:tabs>
          <w:tab w:val="num" w:pos="5400"/>
        </w:tabs>
        <w:ind w:left="5400" w:hanging="360"/>
      </w:pPr>
      <w:rPr>
        <w:rFonts w:ascii="Wingdings" w:hAnsi="Wingdings" w:hint="default"/>
      </w:rPr>
    </w:lvl>
    <w:lvl w:ilvl="6" w:tplc="56A46740" w:tentative="1">
      <w:start w:val="1"/>
      <w:numFmt w:val="bullet"/>
      <w:lvlText w:val=""/>
      <w:lvlJc w:val="left"/>
      <w:pPr>
        <w:tabs>
          <w:tab w:val="num" w:pos="6120"/>
        </w:tabs>
        <w:ind w:left="6120" w:hanging="360"/>
      </w:pPr>
      <w:rPr>
        <w:rFonts w:ascii="Symbol" w:hAnsi="Symbol" w:hint="default"/>
      </w:rPr>
    </w:lvl>
    <w:lvl w:ilvl="7" w:tplc="96244B38" w:tentative="1">
      <w:start w:val="1"/>
      <w:numFmt w:val="bullet"/>
      <w:lvlText w:val="o"/>
      <w:lvlJc w:val="left"/>
      <w:pPr>
        <w:tabs>
          <w:tab w:val="num" w:pos="6840"/>
        </w:tabs>
        <w:ind w:left="6840" w:hanging="360"/>
      </w:pPr>
      <w:rPr>
        <w:rFonts w:ascii="Courier New" w:hAnsi="Courier New" w:cs="Courier New" w:hint="default"/>
      </w:rPr>
    </w:lvl>
    <w:lvl w:ilvl="8" w:tplc="15EE94E8"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50AA57E5"/>
    <w:multiLevelType w:val="hybridMultilevel"/>
    <w:tmpl w:val="15D4C1B8"/>
    <w:lvl w:ilvl="0" w:tplc="04090001">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9" w15:restartNumberingAfterBreak="0">
    <w:nsid w:val="515E42AD"/>
    <w:multiLevelType w:val="hybridMultilevel"/>
    <w:tmpl w:val="29945B76"/>
    <w:lvl w:ilvl="0" w:tplc="0409000F">
      <w:start w:val="1"/>
      <w:numFmt w:val="bullet"/>
      <w:lvlText w:val=""/>
      <w:lvlJc w:val="left"/>
      <w:pPr>
        <w:tabs>
          <w:tab w:val="num" w:pos="1620"/>
        </w:tabs>
        <w:ind w:left="1620" w:hanging="360"/>
      </w:pPr>
      <w:rPr>
        <w:rFonts w:ascii="Symbol" w:hAnsi="Symbol" w:hint="default"/>
      </w:rPr>
    </w:lvl>
    <w:lvl w:ilvl="1" w:tplc="04090019" w:tentative="1">
      <w:start w:val="1"/>
      <w:numFmt w:val="bullet"/>
      <w:lvlText w:val="o"/>
      <w:lvlJc w:val="left"/>
      <w:pPr>
        <w:tabs>
          <w:tab w:val="num" w:pos="2340"/>
        </w:tabs>
        <w:ind w:left="2340" w:hanging="360"/>
      </w:pPr>
      <w:rPr>
        <w:rFonts w:ascii="Courier New" w:hAnsi="Courier New" w:cs="Courier New" w:hint="default"/>
      </w:rPr>
    </w:lvl>
    <w:lvl w:ilvl="2" w:tplc="0409001B" w:tentative="1">
      <w:start w:val="1"/>
      <w:numFmt w:val="bullet"/>
      <w:lvlText w:val=""/>
      <w:lvlJc w:val="left"/>
      <w:pPr>
        <w:tabs>
          <w:tab w:val="num" w:pos="3060"/>
        </w:tabs>
        <w:ind w:left="3060" w:hanging="360"/>
      </w:pPr>
      <w:rPr>
        <w:rFonts w:ascii="Wingdings" w:hAnsi="Wingdings" w:hint="default"/>
      </w:rPr>
    </w:lvl>
    <w:lvl w:ilvl="3" w:tplc="0409000F" w:tentative="1">
      <w:start w:val="1"/>
      <w:numFmt w:val="bullet"/>
      <w:lvlText w:val=""/>
      <w:lvlJc w:val="left"/>
      <w:pPr>
        <w:tabs>
          <w:tab w:val="num" w:pos="3780"/>
        </w:tabs>
        <w:ind w:left="3780" w:hanging="360"/>
      </w:pPr>
      <w:rPr>
        <w:rFonts w:ascii="Symbol" w:hAnsi="Symbol" w:hint="default"/>
      </w:rPr>
    </w:lvl>
    <w:lvl w:ilvl="4" w:tplc="04090019" w:tentative="1">
      <w:start w:val="1"/>
      <w:numFmt w:val="bullet"/>
      <w:lvlText w:val="o"/>
      <w:lvlJc w:val="left"/>
      <w:pPr>
        <w:tabs>
          <w:tab w:val="num" w:pos="4500"/>
        </w:tabs>
        <w:ind w:left="4500" w:hanging="360"/>
      </w:pPr>
      <w:rPr>
        <w:rFonts w:ascii="Courier New" w:hAnsi="Courier New" w:cs="Courier New" w:hint="default"/>
      </w:rPr>
    </w:lvl>
    <w:lvl w:ilvl="5" w:tplc="0409001B" w:tentative="1">
      <w:start w:val="1"/>
      <w:numFmt w:val="bullet"/>
      <w:lvlText w:val=""/>
      <w:lvlJc w:val="left"/>
      <w:pPr>
        <w:tabs>
          <w:tab w:val="num" w:pos="5220"/>
        </w:tabs>
        <w:ind w:left="5220" w:hanging="360"/>
      </w:pPr>
      <w:rPr>
        <w:rFonts w:ascii="Wingdings" w:hAnsi="Wingdings" w:hint="default"/>
      </w:rPr>
    </w:lvl>
    <w:lvl w:ilvl="6" w:tplc="0409000F" w:tentative="1">
      <w:start w:val="1"/>
      <w:numFmt w:val="bullet"/>
      <w:lvlText w:val=""/>
      <w:lvlJc w:val="left"/>
      <w:pPr>
        <w:tabs>
          <w:tab w:val="num" w:pos="5940"/>
        </w:tabs>
        <w:ind w:left="5940" w:hanging="360"/>
      </w:pPr>
      <w:rPr>
        <w:rFonts w:ascii="Symbol" w:hAnsi="Symbol" w:hint="default"/>
      </w:rPr>
    </w:lvl>
    <w:lvl w:ilvl="7" w:tplc="04090019" w:tentative="1">
      <w:start w:val="1"/>
      <w:numFmt w:val="bullet"/>
      <w:lvlText w:val="o"/>
      <w:lvlJc w:val="left"/>
      <w:pPr>
        <w:tabs>
          <w:tab w:val="num" w:pos="6660"/>
        </w:tabs>
        <w:ind w:left="6660" w:hanging="360"/>
      </w:pPr>
      <w:rPr>
        <w:rFonts w:ascii="Courier New" w:hAnsi="Courier New" w:cs="Courier New" w:hint="default"/>
      </w:rPr>
    </w:lvl>
    <w:lvl w:ilvl="8" w:tplc="0409001B" w:tentative="1">
      <w:start w:val="1"/>
      <w:numFmt w:val="bullet"/>
      <w:lvlText w:val=""/>
      <w:lvlJc w:val="left"/>
      <w:pPr>
        <w:tabs>
          <w:tab w:val="num" w:pos="7380"/>
        </w:tabs>
        <w:ind w:left="7380" w:hanging="360"/>
      </w:pPr>
      <w:rPr>
        <w:rFonts w:ascii="Wingdings" w:hAnsi="Wingdings" w:hint="default"/>
      </w:rPr>
    </w:lvl>
  </w:abstractNum>
  <w:abstractNum w:abstractNumId="30" w15:restartNumberingAfterBreak="0">
    <w:nsid w:val="53C72FEB"/>
    <w:multiLevelType w:val="hybridMultilevel"/>
    <w:tmpl w:val="F07E91E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6C80F89"/>
    <w:multiLevelType w:val="hybridMultilevel"/>
    <w:tmpl w:val="A68610B2"/>
    <w:lvl w:ilvl="0" w:tplc="E70EADFA">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8F1BA5"/>
    <w:multiLevelType w:val="hybridMultilevel"/>
    <w:tmpl w:val="C7FA4B7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24535BF"/>
    <w:multiLevelType w:val="hybridMultilevel"/>
    <w:tmpl w:val="8C9CD6E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60634FA"/>
    <w:multiLevelType w:val="hybridMultilevel"/>
    <w:tmpl w:val="FEC0ABB8"/>
    <w:lvl w:ilvl="0" w:tplc="150CAD1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813EEB"/>
    <w:multiLevelType w:val="multilevel"/>
    <w:tmpl w:val="F9AAAFD6"/>
    <w:lvl w:ilvl="0">
      <w:start w:val="6"/>
      <w:numFmt w:val="decimal"/>
      <w:lvlText w:val="%1"/>
      <w:lvlJc w:val="left"/>
      <w:pPr>
        <w:tabs>
          <w:tab w:val="num" w:pos="525"/>
        </w:tabs>
        <w:ind w:left="525" w:hanging="525"/>
      </w:pPr>
      <w:rPr>
        <w:rFonts w:hint="default"/>
      </w:rPr>
    </w:lvl>
    <w:lvl w:ilvl="1">
      <w:start w:val="3"/>
      <w:numFmt w:val="decimal"/>
      <w:lvlText w:val="%1.%2"/>
      <w:lvlJc w:val="left"/>
      <w:pPr>
        <w:tabs>
          <w:tab w:val="num" w:pos="1065"/>
        </w:tabs>
        <w:ind w:left="1065" w:hanging="525"/>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36" w15:restartNumberingAfterBreak="0">
    <w:nsid w:val="69C90D0E"/>
    <w:multiLevelType w:val="hybridMultilevel"/>
    <w:tmpl w:val="AAB435D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C27668E"/>
    <w:multiLevelType w:val="multilevel"/>
    <w:tmpl w:val="695C555C"/>
    <w:lvl w:ilvl="0">
      <w:start w:val="1"/>
      <w:numFmt w:val="decimal"/>
      <w:pStyle w:val="CPRLNumber"/>
      <w:isLgl/>
      <w:lvlText w:val="%1."/>
      <w:lvlJc w:val="left"/>
      <w:pPr>
        <w:tabs>
          <w:tab w:val="num" w:pos="720"/>
        </w:tabs>
        <w:ind w:left="720" w:hanging="360"/>
      </w:pPr>
      <w:rPr>
        <w:rFonts w:hint="default"/>
      </w:rPr>
    </w:lvl>
    <w:lvl w:ilvl="1">
      <w:start w:val="1"/>
      <w:numFmt w:val="decimal"/>
      <w:pStyle w:val="C1"/>
      <w:lvlText w:val="%1.%2."/>
      <w:lvlJc w:val="left"/>
      <w:pPr>
        <w:tabs>
          <w:tab w:val="num" w:pos="1530"/>
        </w:tabs>
        <w:ind w:left="1242" w:hanging="432"/>
      </w:pPr>
      <w:rPr>
        <w:rFonts w:hint="default"/>
      </w:rPr>
    </w:lvl>
    <w:lvl w:ilvl="2">
      <w:start w:val="1"/>
      <w:numFmt w:val="decimal"/>
      <w:pStyle w:val="C2"/>
      <w:lvlText w:val="%1.%2.%3."/>
      <w:lvlJc w:val="left"/>
      <w:pPr>
        <w:tabs>
          <w:tab w:val="num" w:pos="2160"/>
        </w:tabs>
        <w:ind w:left="1584" w:hanging="504"/>
      </w:pPr>
      <w:rPr>
        <w:rFonts w:hint="default"/>
      </w:rPr>
    </w:lvl>
    <w:lvl w:ilvl="3">
      <w:start w:val="1"/>
      <w:numFmt w:val="decimal"/>
      <w:pStyle w:val="C3"/>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8" w15:restartNumberingAfterBreak="0">
    <w:nsid w:val="6EA45BB6"/>
    <w:multiLevelType w:val="hybridMultilevel"/>
    <w:tmpl w:val="2C60BC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5375A8"/>
    <w:multiLevelType w:val="hybridMultilevel"/>
    <w:tmpl w:val="1A629B3A"/>
    <w:lvl w:ilvl="0" w:tplc="E57AF494">
      <w:start w:val="1"/>
      <w:numFmt w:val="bullet"/>
      <w:lvlText w:val=""/>
      <w:lvlJc w:val="left"/>
      <w:pPr>
        <w:tabs>
          <w:tab w:val="num" w:pos="1440"/>
        </w:tabs>
        <w:ind w:left="1440" w:hanging="360"/>
      </w:pPr>
      <w:rPr>
        <w:rFonts w:ascii="Symbol" w:hAnsi="Symbol" w:hint="default"/>
      </w:rPr>
    </w:lvl>
    <w:lvl w:ilvl="1" w:tplc="80C6CC1A" w:tentative="1">
      <w:start w:val="1"/>
      <w:numFmt w:val="bullet"/>
      <w:lvlText w:val="o"/>
      <w:lvlJc w:val="left"/>
      <w:pPr>
        <w:tabs>
          <w:tab w:val="num" w:pos="2160"/>
        </w:tabs>
        <w:ind w:left="2160" w:hanging="360"/>
      </w:pPr>
      <w:rPr>
        <w:rFonts w:ascii="Courier New" w:hAnsi="Courier New" w:cs="Courier New" w:hint="default"/>
      </w:rPr>
    </w:lvl>
    <w:lvl w:ilvl="2" w:tplc="95681FBE" w:tentative="1">
      <w:start w:val="1"/>
      <w:numFmt w:val="bullet"/>
      <w:lvlText w:val=""/>
      <w:lvlJc w:val="left"/>
      <w:pPr>
        <w:tabs>
          <w:tab w:val="num" w:pos="2880"/>
        </w:tabs>
        <w:ind w:left="2880" w:hanging="360"/>
      </w:pPr>
      <w:rPr>
        <w:rFonts w:ascii="Wingdings" w:hAnsi="Wingdings" w:hint="default"/>
      </w:rPr>
    </w:lvl>
    <w:lvl w:ilvl="3" w:tplc="3DC4DF6C" w:tentative="1">
      <w:start w:val="1"/>
      <w:numFmt w:val="bullet"/>
      <w:lvlText w:val=""/>
      <w:lvlJc w:val="left"/>
      <w:pPr>
        <w:tabs>
          <w:tab w:val="num" w:pos="3600"/>
        </w:tabs>
        <w:ind w:left="3600" w:hanging="360"/>
      </w:pPr>
      <w:rPr>
        <w:rFonts w:ascii="Symbol" w:hAnsi="Symbol" w:hint="default"/>
      </w:rPr>
    </w:lvl>
    <w:lvl w:ilvl="4" w:tplc="C106B5D4" w:tentative="1">
      <w:start w:val="1"/>
      <w:numFmt w:val="bullet"/>
      <w:lvlText w:val="o"/>
      <w:lvlJc w:val="left"/>
      <w:pPr>
        <w:tabs>
          <w:tab w:val="num" w:pos="4320"/>
        </w:tabs>
        <w:ind w:left="4320" w:hanging="360"/>
      </w:pPr>
      <w:rPr>
        <w:rFonts w:ascii="Courier New" w:hAnsi="Courier New" w:cs="Courier New" w:hint="default"/>
      </w:rPr>
    </w:lvl>
    <w:lvl w:ilvl="5" w:tplc="2A600656" w:tentative="1">
      <w:start w:val="1"/>
      <w:numFmt w:val="bullet"/>
      <w:lvlText w:val=""/>
      <w:lvlJc w:val="left"/>
      <w:pPr>
        <w:tabs>
          <w:tab w:val="num" w:pos="5040"/>
        </w:tabs>
        <w:ind w:left="5040" w:hanging="360"/>
      </w:pPr>
      <w:rPr>
        <w:rFonts w:ascii="Wingdings" w:hAnsi="Wingdings" w:hint="default"/>
      </w:rPr>
    </w:lvl>
    <w:lvl w:ilvl="6" w:tplc="70CE30CE" w:tentative="1">
      <w:start w:val="1"/>
      <w:numFmt w:val="bullet"/>
      <w:lvlText w:val=""/>
      <w:lvlJc w:val="left"/>
      <w:pPr>
        <w:tabs>
          <w:tab w:val="num" w:pos="5760"/>
        </w:tabs>
        <w:ind w:left="5760" w:hanging="360"/>
      </w:pPr>
      <w:rPr>
        <w:rFonts w:ascii="Symbol" w:hAnsi="Symbol" w:hint="default"/>
      </w:rPr>
    </w:lvl>
    <w:lvl w:ilvl="7" w:tplc="CE22704E" w:tentative="1">
      <w:start w:val="1"/>
      <w:numFmt w:val="bullet"/>
      <w:lvlText w:val="o"/>
      <w:lvlJc w:val="left"/>
      <w:pPr>
        <w:tabs>
          <w:tab w:val="num" w:pos="6480"/>
        </w:tabs>
        <w:ind w:left="6480" w:hanging="360"/>
      </w:pPr>
      <w:rPr>
        <w:rFonts w:ascii="Courier New" w:hAnsi="Courier New" w:cs="Courier New" w:hint="default"/>
      </w:rPr>
    </w:lvl>
    <w:lvl w:ilvl="8" w:tplc="E778A122"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8662F9B"/>
    <w:multiLevelType w:val="hybridMultilevel"/>
    <w:tmpl w:val="A8C87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37"/>
  </w:num>
  <w:num w:numId="12">
    <w:abstractNumId w:val="23"/>
  </w:num>
  <w:num w:numId="13">
    <w:abstractNumId w:val="35"/>
  </w:num>
  <w:num w:numId="14">
    <w:abstractNumId w:val="0"/>
  </w:num>
  <w:num w:numId="15">
    <w:abstractNumId w:val="12"/>
  </w:num>
  <w:num w:numId="16">
    <w:abstractNumId w:val="19"/>
  </w:num>
  <w:num w:numId="17">
    <w:abstractNumId w:val="39"/>
  </w:num>
  <w:num w:numId="18">
    <w:abstractNumId w:val="33"/>
  </w:num>
  <w:num w:numId="19">
    <w:abstractNumId w:val="27"/>
  </w:num>
  <w:num w:numId="20">
    <w:abstractNumId w:val="29"/>
  </w:num>
  <w:num w:numId="21">
    <w:abstractNumId w:val="28"/>
  </w:num>
  <w:num w:numId="22">
    <w:abstractNumId w:val="13"/>
  </w:num>
  <w:num w:numId="23">
    <w:abstractNumId w:val="22"/>
  </w:num>
  <w:num w:numId="24">
    <w:abstractNumId w:val="17"/>
  </w:num>
  <w:num w:numId="25">
    <w:abstractNumId w:val="30"/>
  </w:num>
  <w:num w:numId="26">
    <w:abstractNumId w:val="26"/>
  </w:num>
  <w:num w:numId="27">
    <w:abstractNumId w:val="38"/>
  </w:num>
  <w:num w:numId="28">
    <w:abstractNumId w:val="32"/>
  </w:num>
  <w:num w:numId="29">
    <w:abstractNumId w:val="21"/>
  </w:num>
  <w:num w:numId="30">
    <w:abstractNumId w:val="14"/>
  </w:num>
  <w:num w:numId="31">
    <w:abstractNumId w:val="36"/>
  </w:num>
  <w:num w:numId="32">
    <w:abstractNumId w:val="31"/>
  </w:num>
  <w:num w:numId="33">
    <w:abstractNumId w:val="11"/>
  </w:num>
  <w:num w:numId="34">
    <w:abstractNumId w:val="16"/>
  </w:num>
  <w:num w:numId="35">
    <w:abstractNumId w:val="20"/>
  </w:num>
  <w:num w:numId="36">
    <w:abstractNumId w:val="15"/>
  </w:num>
  <w:num w:numId="37">
    <w:abstractNumId w:val="25"/>
  </w:num>
  <w:num w:numId="38">
    <w:abstractNumId w:val="34"/>
  </w:num>
  <w:num w:numId="39">
    <w:abstractNumId w:val="18"/>
  </w:num>
  <w:num w:numId="40">
    <w:abstractNumId w:val="24"/>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o:colormru v:ext="edit" colors="#09c"/>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E6"/>
    <w:rsid w:val="000025DC"/>
    <w:rsid w:val="00014FB5"/>
    <w:rsid w:val="00023685"/>
    <w:rsid w:val="0002666A"/>
    <w:rsid w:val="00043595"/>
    <w:rsid w:val="000B305E"/>
    <w:rsid w:val="000B7BF4"/>
    <w:rsid w:val="000C5FF4"/>
    <w:rsid w:val="000C6B99"/>
    <w:rsid w:val="000D6194"/>
    <w:rsid w:val="000E4448"/>
    <w:rsid w:val="000F1862"/>
    <w:rsid w:val="00105B06"/>
    <w:rsid w:val="00116569"/>
    <w:rsid w:val="001179E6"/>
    <w:rsid w:val="001242B2"/>
    <w:rsid w:val="001405FD"/>
    <w:rsid w:val="001475B1"/>
    <w:rsid w:val="00173776"/>
    <w:rsid w:val="00187FD3"/>
    <w:rsid w:val="00192956"/>
    <w:rsid w:val="00197857"/>
    <w:rsid w:val="001A1E32"/>
    <w:rsid w:val="001B08AE"/>
    <w:rsid w:val="001B7F8F"/>
    <w:rsid w:val="001C480B"/>
    <w:rsid w:val="001C4ABF"/>
    <w:rsid w:val="001C76F8"/>
    <w:rsid w:val="001E131A"/>
    <w:rsid w:val="001E5B22"/>
    <w:rsid w:val="00214C15"/>
    <w:rsid w:val="00214FDF"/>
    <w:rsid w:val="00242E3E"/>
    <w:rsid w:val="00250916"/>
    <w:rsid w:val="00261BC2"/>
    <w:rsid w:val="002649A1"/>
    <w:rsid w:val="002B40EE"/>
    <w:rsid w:val="002C310A"/>
    <w:rsid w:val="003222F6"/>
    <w:rsid w:val="00325148"/>
    <w:rsid w:val="00326AFB"/>
    <w:rsid w:val="00337B92"/>
    <w:rsid w:val="00337E12"/>
    <w:rsid w:val="00350958"/>
    <w:rsid w:val="00353CF4"/>
    <w:rsid w:val="003C1982"/>
    <w:rsid w:val="003C7FCF"/>
    <w:rsid w:val="003D1700"/>
    <w:rsid w:val="003D26B3"/>
    <w:rsid w:val="003F5B34"/>
    <w:rsid w:val="00402D39"/>
    <w:rsid w:val="00404306"/>
    <w:rsid w:val="004272E5"/>
    <w:rsid w:val="00440BC9"/>
    <w:rsid w:val="0044417D"/>
    <w:rsid w:val="00453B38"/>
    <w:rsid w:val="00471B9A"/>
    <w:rsid w:val="00481AFA"/>
    <w:rsid w:val="0049472A"/>
    <w:rsid w:val="004C171E"/>
    <w:rsid w:val="00547D6C"/>
    <w:rsid w:val="00551797"/>
    <w:rsid w:val="005614B4"/>
    <w:rsid w:val="0056190F"/>
    <w:rsid w:val="005823BD"/>
    <w:rsid w:val="005A33B7"/>
    <w:rsid w:val="005A57F0"/>
    <w:rsid w:val="005E0B36"/>
    <w:rsid w:val="005E49F9"/>
    <w:rsid w:val="00633D94"/>
    <w:rsid w:val="00634F83"/>
    <w:rsid w:val="00666FC5"/>
    <w:rsid w:val="00694E1B"/>
    <w:rsid w:val="00696731"/>
    <w:rsid w:val="006F4FE1"/>
    <w:rsid w:val="0070408B"/>
    <w:rsid w:val="007226F0"/>
    <w:rsid w:val="00722B8C"/>
    <w:rsid w:val="00732B9E"/>
    <w:rsid w:val="00736A12"/>
    <w:rsid w:val="00744EA5"/>
    <w:rsid w:val="0074618E"/>
    <w:rsid w:val="00772100"/>
    <w:rsid w:val="007977CD"/>
    <w:rsid w:val="007F2C71"/>
    <w:rsid w:val="00816AD2"/>
    <w:rsid w:val="00842B68"/>
    <w:rsid w:val="00886954"/>
    <w:rsid w:val="008B6CD8"/>
    <w:rsid w:val="008D1CCB"/>
    <w:rsid w:val="008F2E2B"/>
    <w:rsid w:val="00923A2D"/>
    <w:rsid w:val="009322FE"/>
    <w:rsid w:val="00947700"/>
    <w:rsid w:val="00952C63"/>
    <w:rsid w:val="00964A24"/>
    <w:rsid w:val="0097217F"/>
    <w:rsid w:val="009860F3"/>
    <w:rsid w:val="009C0FB5"/>
    <w:rsid w:val="009C2A02"/>
    <w:rsid w:val="009C4425"/>
    <w:rsid w:val="009D30F0"/>
    <w:rsid w:val="009F07A8"/>
    <w:rsid w:val="00A20B38"/>
    <w:rsid w:val="00A21D66"/>
    <w:rsid w:val="00A43783"/>
    <w:rsid w:val="00A505EC"/>
    <w:rsid w:val="00A50A46"/>
    <w:rsid w:val="00A64194"/>
    <w:rsid w:val="00A752BE"/>
    <w:rsid w:val="00A8230F"/>
    <w:rsid w:val="00AA592E"/>
    <w:rsid w:val="00AA70EF"/>
    <w:rsid w:val="00AB0AD4"/>
    <w:rsid w:val="00AE471E"/>
    <w:rsid w:val="00AE4F70"/>
    <w:rsid w:val="00AF1153"/>
    <w:rsid w:val="00AF7E61"/>
    <w:rsid w:val="00B10710"/>
    <w:rsid w:val="00B33AA6"/>
    <w:rsid w:val="00B45BE9"/>
    <w:rsid w:val="00B51C58"/>
    <w:rsid w:val="00B60321"/>
    <w:rsid w:val="00B64A38"/>
    <w:rsid w:val="00B71322"/>
    <w:rsid w:val="00BB410A"/>
    <w:rsid w:val="00BC6DD5"/>
    <w:rsid w:val="00BD751C"/>
    <w:rsid w:val="00BE4CB1"/>
    <w:rsid w:val="00BF4684"/>
    <w:rsid w:val="00C46BA4"/>
    <w:rsid w:val="00C46F39"/>
    <w:rsid w:val="00C51477"/>
    <w:rsid w:val="00C7666A"/>
    <w:rsid w:val="00C859D1"/>
    <w:rsid w:val="00C91EE2"/>
    <w:rsid w:val="00C9287A"/>
    <w:rsid w:val="00C97260"/>
    <w:rsid w:val="00CA5F42"/>
    <w:rsid w:val="00CB1F70"/>
    <w:rsid w:val="00CB5A6E"/>
    <w:rsid w:val="00CC1956"/>
    <w:rsid w:val="00CC512B"/>
    <w:rsid w:val="00D0123F"/>
    <w:rsid w:val="00D02591"/>
    <w:rsid w:val="00D11BDE"/>
    <w:rsid w:val="00D147E5"/>
    <w:rsid w:val="00D7597E"/>
    <w:rsid w:val="00D76D9D"/>
    <w:rsid w:val="00D8099C"/>
    <w:rsid w:val="00D8586D"/>
    <w:rsid w:val="00DE73B9"/>
    <w:rsid w:val="00E002DE"/>
    <w:rsid w:val="00E14BA2"/>
    <w:rsid w:val="00E25255"/>
    <w:rsid w:val="00E258E9"/>
    <w:rsid w:val="00E46B3E"/>
    <w:rsid w:val="00E50E4C"/>
    <w:rsid w:val="00E75217"/>
    <w:rsid w:val="00E902E1"/>
    <w:rsid w:val="00E9235E"/>
    <w:rsid w:val="00E96A83"/>
    <w:rsid w:val="00EA7339"/>
    <w:rsid w:val="00F11F9A"/>
    <w:rsid w:val="00F24889"/>
    <w:rsid w:val="00F27D2B"/>
    <w:rsid w:val="00F37095"/>
    <w:rsid w:val="00F433A1"/>
    <w:rsid w:val="00F62651"/>
    <w:rsid w:val="00F739B4"/>
    <w:rsid w:val="00F87F47"/>
    <w:rsid w:val="00FA15A9"/>
    <w:rsid w:val="00FB51B0"/>
    <w:rsid w:val="00FD424A"/>
    <w:rsid w:val="00FE339E"/>
    <w:rsid w:val="00FF7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09c"/>
    </o:shapedefaults>
    <o:shapelayout v:ext="edit">
      <o:idmap v:ext="edit" data="1"/>
    </o:shapelayout>
  </w:shapeDefaults>
  <w:decimalSymbol w:val="."/>
  <w:listSeparator w:val=","/>
  <w15:docId w15:val="{FB11F95E-37E6-4732-8F78-61F8F4755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321"/>
  </w:style>
  <w:style w:type="paragraph" w:styleId="Heading1">
    <w:name w:val="heading 1"/>
    <w:basedOn w:val="Normal"/>
    <w:next w:val="Normal"/>
    <w:link w:val="Heading1Char"/>
    <w:uiPriority w:val="9"/>
    <w:qFormat/>
    <w:rsid w:val="00B60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603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603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032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6032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6032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603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6032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6032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179E6"/>
    <w:pPr>
      <w:tabs>
        <w:tab w:val="center" w:pos="4320"/>
        <w:tab w:val="right" w:pos="8640"/>
      </w:tabs>
    </w:pPr>
  </w:style>
  <w:style w:type="paragraph" w:styleId="Footer">
    <w:name w:val="footer"/>
    <w:basedOn w:val="Normal"/>
    <w:link w:val="FooterChar"/>
    <w:uiPriority w:val="99"/>
    <w:rsid w:val="001179E6"/>
    <w:pPr>
      <w:tabs>
        <w:tab w:val="center" w:pos="4320"/>
        <w:tab w:val="right" w:pos="8640"/>
      </w:tabs>
    </w:pPr>
  </w:style>
  <w:style w:type="character" w:customStyle="1" w:styleId="FooterChar">
    <w:name w:val="Footer Char"/>
    <w:basedOn w:val="DefaultParagraphFont"/>
    <w:link w:val="Footer"/>
    <w:uiPriority w:val="99"/>
    <w:rsid w:val="001E131A"/>
    <w:rPr>
      <w:sz w:val="24"/>
      <w:szCs w:val="24"/>
    </w:rPr>
  </w:style>
  <w:style w:type="table" w:styleId="TableGrid">
    <w:name w:val="Table Grid"/>
    <w:basedOn w:val="TableNormal"/>
    <w:rsid w:val="00FD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D424A"/>
  </w:style>
  <w:style w:type="paragraph" w:customStyle="1" w:styleId="CPRLNumber">
    <w:name w:val="CPRL Number"/>
    <w:next w:val="CNorm"/>
    <w:rsid w:val="00FD424A"/>
    <w:pPr>
      <w:numPr>
        <w:numId w:val="11"/>
      </w:numPr>
      <w:spacing w:before="240" w:after="240"/>
    </w:pPr>
    <w:rPr>
      <w:rFonts w:ascii="Arial" w:hAnsi="Arial"/>
      <w:b/>
      <w:caps/>
      <w:sz w:val="24"/>
      <w:u w:val="single"/>
    </w:rPr>
  </w:style>
  <w:style w:type="paragraph" w:customStyle="1" w:styleId="C1">
    <w:name w:val="C1"/>
    <w:basedOn w:val="Normal"/>
    <w:rsid w:val="00FD424A"/>
    <w:pPr>
      <w:numPr>
        <w:ilvl w:val="1"/>
        <w:numId w:val="11"/>
      </w:numPr>
      <w:tabs>
        <w:tab w:val="left" w:pos="1080"/>
      </w:tabs>
      <w:spacing w:after="120"/>
    </w:pPr>
    <w:rPr>
      <w:rFonts w:ascii="Arial" w:hAnsi="Arial"/>
    </w:rPr>
  </w:style>
  <w:style w:type="paragraph" w:customStyle="1" w:styleId="CNorm">
    <w:name w:val="CNorm"/>
    <w:basedOn w:val="Normal"/>
    <w:rsid w:val="00FD424A"/>
    <w:pPr>
      <w:spacing w:before="120" w:after="120"/>
      <w:ind w:left="1080"/>
    </w:pPr>
    <w:rPr>
      <w:rFonts w:ascii="Arial" w:hAnsi="Arial"/>
    </w:rPr>
  </w:style>
  <w:style w:type="paragraph" w:customStyle="1" w:styleId="C2">
    <w:name w:val="C2"/>
    <w:basedOn w:val="Normal"/>
    <w:rsid w:val="00FD424A"/>
    <w:pPr>
      <w:numPr>
        <w:ilvl w:val="2"/>
        <w:numId w:val="11"/>
      </w:numPr>
      <w:tabs>
        <w:tab w:val="left" w:pos="1440"/>
      </w:tabs>
      <w:spacing w:after="120"/>
    </w:pPr>
    <w:rPr>
      <w:rFonts w:ascii="Arial" w:hAnsi="Arial"/>
    </w:rPr>
  </w:style>
  <w:style w:type="paragraph" w:customStyle="1" w:styleId="C3">
    <w:name w:val="C3"/>
    <w:basedOn w:val="C2"/>
    <w:rsid w:val="00FD424A"/>
    <w:pPr>
      <w:numPr>
        <w:ilvl w:val="3"/>
      </w:numPr>
    </w:pPr>
  </w:style>
  <w:style w:type="character" w:styleId="FollowedHyperlink">
    <w:name w:val="FollowedHyperlink"/>
    <w:basedOn w:val="DefaultParagraphFont"/>
    <w:rsid w:val="00FA15A9"/>
    <w:rPr>
      <w:color w:val="800080"/>
      <w:u w:val="single"/>
    </w:rPr>
  </w:style>
  <w:style w:type="paragraph" w:customStyle="1" w:styleId="NoteLevel1">
    <w:name w:val="Note Level 1"/>
    <w:basedOn w:val="Normal"/>
    <w:rsid w:val="00C46F39"/>
    <w:pPr>
      <w:keepNext/>
      <w:numPr>
        <w:numId w:val="14"/>
      </w:numPr>
      <w:outlineLvl w:val="0"/>
    </w:pPr>
    <w:rPr>
      <w:rFonts w:ascii="Verdana" w:eastAsia="MS Gothic" w:hAnsi="Verdana"/>
      <w:szCs w:val="24"/>
    </w:rPr>
  </w:style>
  <w:style w:type="paragraph" w:customStyle="1" w:styleId="NoteLevel2">
    <w:name w:val="Note Level 2"/>
    <w:basedOn w:val="Normal"/>
    <w:rsid w:val="00C46F39"/>
    <w:pPr>
      <w:keepNext/>
      <w:numPr>
        <w:ilvl w:val="1"/>
        <w:numId w:val="14"/>
      </w:numPr>
      <w:outlineLvl w:val="1"/>
    </w:pPr>
    <w:rPr>
      <w:rFonts w:ascii="Verdana" w:eastAsia="MS Gothic" w:hAnsi="Verdana"/>
      <w:szCs w:val="24"/>
    </w:rPr>
  </w:style>
  <w:style w:type="paragraph" w:customStyle="1" w:styleId="NoteLevel3">
    <w:name w:val="Note Level 3"/>
    <w:basedOn w:val="Normal"/>
    <w:rsid w:val="00C46F39"/>
    <w:pPr>
      <w:keepNext/>
      <w:numPr>
        <w:ilvl w:val="2"/>
        <w:numId w:val="14"/>
      </w:numPr>
      <w:outlineLvl w:val="2"/>
    </w:pPr>
    <w:rPr>
      <w:rFonts w:ascii="Verdana" w:eastAsia="MS Gothic" w:hAnsi="Verdana"/>
      <w:szCs w:val="24"/>
    </w:rPr>
  </w:style>
  <w:style w:type="paragraph" w:customStyle="1" w:styleId="NoteLevel4">
    <w:name w:val="Note Level 4"/>
    <w:basedOn w:val="Normal"/>
    <w:rsid w:val="00C46F39"/>
    <w:pPr>
      <w:keepNext/>
      <w:numPr>
        <w:ilvl w:val="3"/>
        <w:numId w:val="14"/>
      </w:numPr>
      <w:outlineLvl w:val="3"/>
    </w:pPr>
    <w:rPr>
      <w:rFonts w:ascii="Verdana" w:eastAsia="MS Gothic" w:hAnsi="Verdana"/>
      <w:szCs w:val="24"/>
    </w:rPr>
  </w:style>
  <w:style w:type="paragraph" w:customStyle="1" w:styleId="NoteLevel5">
    <w:name w:val="Note Level 5"/>
    <w:basedOn w:val="Normal"/>
    <w:rsid w:val="00C46F39"/>
    <w:pPr>
      <w:keepNext/>
      <w:numPr>
        <w:ilvl w:val="4"/>
        <w:numId w:val="14"/>
      </w:numPr>
      <w:outlineLvl w:val="4"/>
    </w:pPr>
    <w:rPr>
      <w:rFonts w:ascii="Verdana" w:eastAsia="MS Gothic" w:hAnsi="Verdana"/>
      <w:szCs w:val="24"/>
    </w:rPr>
  </w:style>
  <w:style w:type="paragraph" w:customStyle="1" w:styleId="NoteLevel6">
    <w:name w:val="Note Level 6"/>
    <w:basedOn w:val="Normal"/>
    <w:rsid w:val="00C46F39"/>
    <w:pPr>
      <w:keepNext/>
      <w:numPr>
        <w:ilvl w:val="5"/>
        <w:numId w:val="14"/>
      </w:numPr>
      <w:outlineLvl w:val="5"/>
    </w:pPr>
    <w:rPr>
      <w:rFonts w:ascii="Verdana" w:eastAsia="MS Gothic" w:hAnsi="Verdana"/>
      <w:szCs w:val="24"/>
    </w:rPr>
  </w:style>
  <w:style w:type="paragraph" w:customStyle="1" w:styleId="NoteLevel7">
    <w:name w:val="Note Level 7"/>
    <w:basedOn w:val="Normal"/>
    <w:rsid w:val="00C46F39"/>
    <w:pPr>
      <w:keepNext/>
      <w:numPr>
        <w:ilvl w:val="6"/>
        <w:numId w:val="14"/>
      </w:numPr>
      <w:outlineLvl w:val="6"/>
    </w:pPr>
    <w:rPr>
      <w:rFonts w:ascii="Verdana" w:eastAsia="MS Gothic" w:hAnsi="Verdana"/>
      <w:szCs w:val="24"/>
    </w:rPr>
  </w:style>
  <w:style w:type="paragraph" w:customStyle="1" w:styleId="NoteLevel8">
    <w:name w:val="Note Level 8"/>
    <w:basedOn w:val="Normal"/>
    <w:rsid w:val="00C46F39"/>
    <w:pPr>
      <w:keepNext/>
      <w:numPr>
        <w:ilvl w:val="7"/>
        <w:numId w:val="14"/>
      </w:numPr>
      <w:outlineLvl w:val="7"/>
    </w:pPr>
    <w:rPr>
      <w:rFonts w:ascii="Verdana" w:eastAsia="MS Gothic" w:hAnsi="Verdana"/>
      <w:szCs w:val="24"/>
    </w:rPr>
  </w:style>
  <w:style w:type="paragraph" w:customStyle="1" w:styleId="NoteLevel9">
    <w:name w:val="Note Level 9"/>
    <w:basedOn w:val="Normal"/>
    <w:rsid w:val="00C46F39"/>
    <w:pPr>
      <w:keepNext/>
      <w:numPr>
        <w:ilvl w:val="8"/>
        <w:numId w:val="14"/>
      </w:numPr>
      <w:outlineLvl w:val="8"/>
    </w:pPr>
    <w:rPr>
      <w:rFonts w:ascii="Verdana" w:eastAsia="MS Gothic" w:hAnsi="Verdana"/>
      <w:szCs w:val="24"/>
    </w:rPr>
  </w:style>
  <w:style w:type="character" w:styleId="Hyperlink">
    <w:name w:val="Hyperlink"/>
    <w:basedOn w:val="DefaultParagraphFont"/>
    <w:rsid w:val="00C46F39"/>
    <w:rPr>
      <w:color w:val="0000FF"/>
      <w:u w:val="single"/>
    </w:rPr>
  </w:style>
  <w:style w:type="character" w:styleId="CommentReference">
    <w:name w:val="annotation reference"/>
    <w:basedOn w:val="DefaultParagraphFont"/>
    <w:semiHidden/>
    <w:rsid w:val="00C9287A"/>
    <w:rPr>
      <w:sz w:val="16"/>
      <w:szCs w:val="16"/>
    </w:rPr>
  </w:style>
  <w:style w:type="paragraph" w:styleId="CommentText">
    <w:name w:val="annotation text"/>
    <w:basedOn w:val="Normal"/>
    <w:semiHidden/>
    <w:rsid w:val="00C9287A"/>
    <w:rPr>
      <w:sz w:val="20"/>
    </w:rPr>
  </w:style>
  <w:style w:type="paragraph" w:styleId="CommentSubject">
    <w:name w:val="annotation subject"/>
    <w:basedOn w:val="CommentText"/>
    <w:next w:val="CommentText"/>
    <w:semiHidden/>
    <w:rsid w:val="00C9287A"/>
    <w:rPr>
      <w:b/>
      <w:bCs/>
    </w:rPr>
  </w:style>
  <w:style w:type="paragraph" w:styleId="BalloonText">
    <w:name w:val="Balloon Text"/>
    <w:basedOn w:val="Normal"/>
    <w:semiHidden/>
    <w:rsid w:val="00C9287A"/>
    <w:rPr>
      <w:rFonts w:ascii="Tahoma" w:hAnsi="Tahoma" w:cs="Tahoma"/>
      <w:sz w:val="16"/>
      <w:szCs w:val="16"/>
    </w:rPr>
  </w:style>
  <w:style w:type="paragraph" w:styleId="ListParagraph">
    <w:name w:val="List Paragraph"/>
    <w:basedOn w:val="Normal"/>
    <w:uiPriority w:val="34"/>
    <w:qFormat/>
    <w:rsid w:val="00B60321"/>
    <w:pPr>
      <w:ind w:left="720"/>
      <w:contextualSpacing/>
    </w:pPr>
  </w:style>
  <w:style w:type="paragraph" w:customStyle="1" w:styleId="ColorfulList-Accent12">
    <w:name w:val="Colorful List - Accent 12"/>
    <w:basedOn w:val="Normal"/>
    <w:uiPriority w:val="34"/>
    <w:rsid w:val="0044417D"/>
    <w:pPr>
      <w:ind w:left="720"/>
      <w:contextualSpacing/>
      <w:jc w:val="both"/>
    </w:pPr>
    <w:rPr>
      <w:rFonts w:eastAsia="Calibri"/>
      <w:szCs w:val="24"/>
    </w:rPr>
  </w:style>
  <w:style w:type="paragraph" w:styleId="Title">
    <w:name w:val="Title"/>
    <w:basedOn w:val="Normal"/>
    <w:next w:val="Normal"/>
    <w:link w:val="TitleChar"/>
    <w:uiPriority w:val="10"/>
    <w:qFormat/>
    <w:rsid w:val="00B603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0321"/>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B60321"/>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B60321"/>
    <w:rPr>
      <w:b/>
      <w:bCs/>
    </w:rPr>
  </w:style>
  <w:style w:type="character" w:customStyle="1" w:styleId="Heading2Char">
    <w:name w:val="Heading 2 Char"/>
    <w:basedOn w:val="DefaultParagraphFont"/>
    <w:link w:val="Heading2"/>
    <w:uiPriority w:val="9"/>
    <w:semiHidden/>
    <w:rsid w:val="00B6032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6032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6032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6032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6032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6032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6032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6032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60321"/>
    <w:pPr>
      <w:spacing w:line="240" w:lineRule="auto"/>
    </w:pPr>
    <w:rPr>
      <w:b/>
      <w:bCs/>
      <w:color w:val="4F81BD" w:themeColor="accent1"/>
      <w:sz w:val="18"/>
      <w:szCs w:val="18"/>
    </w:rPr>
  </w:style>
  <w:style w:type="paragraph" w:styleId="Subtitle">
    <w:name w:val="Subtitle"/>
    <w:basedOn w:val="Normal"/>
    <w:next w:val="Normal"/>
    <w:link w:val="SubtitleChar"/>
    <w:uiPriority w:val="11"/>
    <w:qFormat/>
    <w:rsid w:val="00B6032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0321"/>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B60321"/>
    <w:rPr>
      <w:i/>
      <w:iCs/>
    </w:rPr>
  </w:style>
  <w:style w:type="paragraph" w:styleId="NoSpacing">
    <w:name w:val="No Spacing"/>
    <w:uiPriority w:val="1"/>
    <w:qFormat/>
    <w:rsid w:val="00B60321"/>
    <w:pPr>
      <w:spacing w:after="0" w:line="240" w:lineRule="auto"/>
    </w:pPr>
  </w:style>
  <w:style w:type="paragraph" w:styleId="Quote">
    <w:name w:val="Quote"/>
    <w:basedOn w:val="Normal"/>
    <w:next w:val="Normal"/>
    <w:link w:val="QuoteChar"/>
    <w:uiPriority w:val="29"/>
    <w:qFormat/>
    <w:rsid w:val="00B60321"/>
    <w:rPr>
      <w:i/>
      <w:iCs/>
      <w:color w:val="000000" w:themeColor="text1"/>
    </w:rPr>
  </w:style>
  <w:style w:type="character" w:customStyle="1" w:styleId="QuoteChar">
    <w:name w:val="Quote Char"/>
    <w:basedOn w:val="DefaultParagraphFont"/>
    <w:link w:val="Quote"/>
    <w:uiPriority w:val="29"/>
    <w:rsid w:val="00B60321"/>
    <w:rPr>
      <w:i/>
      <w:iCs/>
      <w:color w:val="000000" w:themeColor="text1"/>
    </w:rPr>
  </w:style>
  <w:style w:type="paragraph" w:styleId="IntenseQuote">
    <w:name w:val="Intense Quote"/>
    <w:basedOn w:val="Normal"/>
    <w:next w:val="Normal"/>
    <w:link w:val="IntenseQuoteChar"/>
    <w:uiPriority w:val="30"/>
    <w:qFormat/>
    <w:rsid w:val="00B6032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60321"/>
    <w:rPr>
      <w:b/>
      <w:bCs/>
      <w:i/>
      <w:iCs/>
      <w:color w:val="4F81BD" w:themeColor="accent1"/>
    </w:rPr>
  </w:style>
  <w:style w:type="character" w:styleId="SubtleEmphasis">
    <w:name w:val="Subtle Emphasis"/>
    <w:basedOn w:val="DefaultParagraphFont"/>
    <w:uiPriority w:val="19"/>
    <w:qFormat/>
    <w:rsid w:val="00B60321"/>
    <w:rPr>
      <w:i/>
      <w:iCs/>
      <w:color w:val="808080" w:themeColor="text1" w:themeTint="7F"/>
    </w:rPr>
  </w:style>
  <w:style w:type="character" w:styleId="IntenseEmphasis">
    <w:name w:val="Intense Emphasis"/>
    <w:basedOn w:val="DefaultParagraphFont"/>
    <w:uiPriority w:val="21"/>
    <w:qFormat/>
    <w:rsid w:val="00B60321"/>
    <w:rPr>
      <w:b/>
      <w:bCs/>
      <w:i/>
      <w:iCs/>
      <w:color w:val="4F81BD" w:themeColor="accent1"/>
    </w:rPr>
  </w:style>
  <w:style w:type="character" w:styleId="SubtleReference">
    <w:name w:val="Subtle Reference"/>
    <w:basedOn w:val="DefaultParagraphFont"/>
    <w:uiPriority w:val="31"/>
    <w:qFormat/>
    <w:rsid w:val="00B60321"/>
    <w:rPr>
      <w:smallCaps/>
      <w:color w:val="C0504D" w:themeColor="accent2"/>
      <w:u w:val="single"/>
    </w:rPr>
  </w:style>
  <w:style w:type="character" w:styleId="IntenseReference">
    <w:name w:val="Intense Reference"/>
    <w:basedOn w:val="DefaultParagraphFont"/>
    <w:uiPriority w:val="32"/>
    <w:qFormat/>
    <w:rsid w:val="00B60321"/>
    <w:rPr>
      <w:b/>
      <w:bCs/>
      <w:smallCaps/>
      <w:color w:val="C0504D" w:themeColor="accent2"/>
      <w:spacing w:val="5"/>
      <w:u w:val="single"/>
    </w:rPr>
  </w:style>
  <w:style w:type="character" w:styleId="BookTitle">
    <w:name w:val="Book Title"/>
    <w:basedOn w:val="DefaultParagraphFont"/>
    <w:uiPriority w:val="33"/>
    <w:qFormat/>
    <w:rsid w:val="00B60321"/>
    <w:rPr>
      <w:b/>
      <w:bCs/>
      <w:smallCaps/>
      <w:spacing w:val="5"/>
    </w:rPr>
  </w:style>
  <w:style w:type="paragraph" w:styleId="TOCHeading">
    <w:name w:val="TOC Heading"/>
    <w:basedOn w:val="Heading1"/>
    <w:next w:val="Normal"/>
    <w:uiPriority w:val="39"/>
    <w:semiHidden/>
    <w:unhideWhenUsed/>
    <w:qFormat/>
    <w:rsid w:val="00B6032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45F31-9546-4A64-BC59-5009BF5C8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TotalTime>
  <Pages>1</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STANDARD OPERATING PROCEDURE</vt:lpstr>
    </vt:vector>
  </TitlesOfParts>
  <Company>OgilvyPR</Company>
  <LinksUpToDate>false</LinksUpToDate>
  <CharactersWithSpaces>4778</CharactersWithSpaces>
  <SharedDoc>false</SharedDoc>
  <HLinks>
    <vt:vector size="12" baseType="variant">
      <vt:variant>
        <vt:i4>8061011</vt:i4>
      </vt:variant>
      <vt:variant>
        <vt:i4>6</vt:i4>
      </vt:variant>
      <vt:variant>
        <vt:i4>0</vt:i4>
      </vt:variant>
      <vt:variant>
        <vt:i4>5</vt:i4>
      </vt:variant>
      <vt:variant>
        <vt:lpwstr>http://www.gelifesciences.co.jp/tech_support/manual/pdf/dnaseqr/74003921ab.pdf</vt:lpwstr>
      </vt:variant>
      <vt:variant>
        <vt:lpwstr/>
      </vt:variant>
      <vt:variant>
        <vt:i4>5832783</vt:i4>
      </vt:variant>
      <vt:variant>
        <vt:i4>3</vt:i4>
      </vt:variant>
      <vt:variant>
        <vt:i4>0</vt:i4>
      </vt:variant>
      <vt:variant>
        <vt:i4>5</vt:i4>
      </vt:variant>
      <vt:variant>
        <vt:lpwstr>http://kirschner.med.harvard.edu/files/protocols/QIAGEN_QIAGENPlasmidPurification_EN.pdf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dc:title>
  <dc:creator>CummingsC</dc:creator>
  <cp:lastModifiedBy>Gao, Yuqian</cp:lastModifiedBy>
  <cp:revision>6</cp:revision>
  <cp:lastPrinted>2010-05-04T00:05:00Z</cp:lastPrinted>
  <dcterms:created xsi:type="dcterms:W3CDTF">2016-07-28T19:46:00Z</dcterms:created>
  <dcterms:modified xsi:type="dcterms:W3CDTF">2017-02-09T22:18:00Z</dcterms:modified>
</cp:coreProperties>
</file>