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651A3E" w:rsidRPr="00651A3E" w:rsidTr="005A7861">
        <w:tc>
          <w:tcPr>
            <w:tcW w:w="8856" w:type="dxa"/>
          </w:tcPr>
          <w:p w:rsidR="00651A3E" w:rsidRPr="00651A3E" w:rsidRDefault="00651A3E" w:rsidP="00651A3E">
            <w:pPr>
              <w:pBdr>
                <w:bottom w:val="single" w:sz="8" w:space="4" w:color="4F81BD"/>
              </w:pBdr>
              <w:spacing w:after="300"/>
              <w:contextualSpacing/>
              <w:rPr>
                <w:rFonts w:ascii="Cambria" w:eastAsia="Times New Roman" w:hAnsi="Cambria" w:cs="Times New Roman"/>
                <w:color w:val="17365D"/>
                <w:spacing w:val="5"/>
                <w:kern w:val="28"/>
                <w:sz w:val="52"/>
                <w:szCs w:val="52"/>
              </w:rPr>
            </w:pPr>
            <w:r w:rsidRPr="00651A3E">
              <w:rPr>
                <w:rFonts w:ascii="Cambria" w:eastAsia="Times New Roman" w:hAnsi="Cambria" w:cs="Times New Roman"/>
                <w:color w:val="17365D"/>
                <w:spacing w:val="5"/>
                <w:kern w:val="28"/>
                <w:sz w:val="52"/>
                <w:szCs w:val="52"/>
              </w:rPr>
              <w:t>STANDARD OPERATING PROCEDURE</w:t>
            </w:r>
          </w:p>
        </w:tc>
      </w:tr>
      <w:tr w:rsidR="00651A3E" w:rsidRPr="00651A3E" w:rsidTr="005A7861">
        <w:tc>
          <w:tcPr>
            <w:tcW w:w="8856" w:type="dxa"/>
          </w:tcPr>
          <w:tbl>
            <w:tblPr>
              <w:tblW w:w="0" w:type="auto"/>
              <w:tblLook w:val="0000" w:firstRow="0" w:lastRow="0" w:firstColumn="0" w:lastColumn="0" w:noHBand="0" w:noVBand="0"/>
            </w:tblPr>
            <w:tblGrid>
              <w:gridCol w:w="4326"/>
              <w:gridCol w:w="4314"/>
            </w:tblGrid>
            <w:tr w:rsidR="00651A3E" w:rsidRPr="00651A3E" w:rsidTr="005A7861">
              <w:trPr>
                <w:trHeight w:val="711"/>
              </w:trPr>
              <w:tc>
                <w:tcPr>
                  <w:tcW w:w="8640" w:type="dxa"/>
                  <w:gridSpan w:val="2"/>
                  <w:tcBorders>
                    <w:top w:val="single" w:sz="4" w:space="0" w:color="auto"/>
                  </w:tcBorders>
                </w:tcPr>
                <w:p w:rsidR="00651A3E" w:rsidRPr="00651A3E" w:rsidRDefault="00651A3E" w:rsidP="00651A3E">
                  <w:pPr>
                    <w:tabs>
                      <w:tab w:val="center" w:pos="4320"/>
                      <w:tab w:val="right" w:pos="8640"/>
                    </w:tabs>
                    <w:spacing w:before="120" w:after="120" w:line="276" w:lineRule="auto"/>
                    <w:ind w:left="792" w:hanging="792"/>
                    <w:rPr>
                      <w:rFonts w:ascii="Calibri" w:eastAsia="Times New Roman" w:hAnsi="Calibri" w:cs="Times New Roman"/>
                      <w:b/>
                      <w:bCs/>
                      <w:sz w:val="28"/>
                      <w:szCs w:val="28"/>
                    </w:rPr>
                  </w:pPr>
                  <w:r w:rsidRPr="00651A3E">
                    <w:rPr>
                      <w:rFonts w:ascii="Calibri" w:eastAsia="Times New Roman" w:hAnsi="Calibri" w:cs="Times New Roman"/>
                      <w:b/>
                      <w:bCs/>
                      <w:sz w:val="28"/>
                      <w:szCs w:val="28"/>
                    </w:rPr>
                    <w:t xml:space="preserve">Title:  Response curve for MRM assays run on TSQ Vantage triple quadrupole mass spectrometer </w:t>
                  </w:r>
                </w:p>
              </w:tc>
            </w:tr>
            <w:tr w:rsidR="00651A3E" w:rsidRPr="00651A3E" w:rsidTr="005A7861">
              <w:trPr>
                <w:trHeight w:val="528"/>
              </w:trPr>
              <w:tc>
                <w:tcPr>
                  <w:tcW w:w="4326" w:type="dxa"/>
                </w:tcPr>
                <w:p w:rsidR="00651A3E" w:rsidRPr="00651A3E" w:rsidRDefault="00651A3E" w:rsidP="00651A3E">
                  <w:pPr>
                    <w:tabs>
                      <w:tab w:val="center" w:pos="4320"/>
                      <w:tab w:val="right" w:pos="8640"/>
                    </w:tabs>
                    <w:spacing w:before="60" w:after="20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Version #:  1.1</w:t>
                  </w:r>
                </w:p>
              </w:tc>
              <w:tc>
                <w:tcPr>
                  <w:tcW w:w="4314" w:type="dxa"/>
                </w:tcPr>
                <w:p w:rsidR="00651A3E" w:rsidRPr="00651A3E" w:rsidRDefault="00651A3E" w:rsidP="00651A3E">
                  <w:pPr>
                    <w:tabs>
                      <w:tab w:val="center" w:pos="4320"/>
                      <w:tab w:val="right" w:pos="8640"/>
                    </w:tabs>
                    <w:spacing w:before="60" w:after="6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Author: Hui Zhang Laboratory – Johns Hopkins University</w:t>
                  </w:r>
                </w:p>
              </w:tc>
            </w:tr>
            <w:tr w:rsidR="00651A3E" w:rsidRPr="00651A3E" w:rsidTr="005A7861">
              <w:trPr>
                <w:trHeight w:val="243"/>
              </w:trPr>
              <w:tc>
                <w:tcPr>
                  <w:tcW w:w="4326" w:type="dxa"/>
                  <w:tcBorders>
                    <w:bottom w:val="single" w:sz="4" w:space="0" w:color="auto"/>
                  </w:tcBorders>
                </w:tcPr>
                <w:p w:rsidR="00651A3E" w:rsidRPr="00651A3E" w:rsidRDefault="00651A3E" w:rsidP="008905BF">
                  <w:pPr>
                    <w:tabs>
                      <w:tab w:val="center" w:pos="4320"/>
                      <w:tab w:val="right" w:pos="8640"/>
                    </w:tabs>
                    <w:spacing w:before="60" w:after="20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 xml:space="preserve">Date: </w:t>
                  </w:r>
                  <w:r w:rsidR="008905BF">
                    <w:rPr>
                      <w:rFonts w:ascii="Calibri" w:eastAsia="Times New Roman" w:hAnsi="Calibri" w:cs="Times New Roman"/>
                      <w:b/>
                      <w:bCs/>
                      <w:sz w:val="22"/>
                      <w:szCs w:val="22"/>
                    </w:rPr>
                    <w:t>04/07/2017</w:t>
                  </w:r>
                </w:p>
              </w:tc>
              <w:tc>
                <w:tcPr>
                  <w:tcW w:w="4314" w:type="dxa"/>
                  <w:tcBorders>
                    <w:bottom w:val="single" w:sz="4" w:space="0" w:color="auto"/>
                  </w:tcBorders>
                </w:tcPr>
                <w:p w:rsidR="00651A3E" w:rsidRPr="00651A3E" w:rsidRDefault="00651A3E" w:rsidP="00651A3E">
                  <w:pPr>
                    <w:tabs>
                      <w:tab w:val="left" w:pos="792"/>
                      <w:tab w:val="center" w:pos="4320"/>
                      <w:tab w:val="right" w:pos="8640"/>
                    </w:tabs>
                    <w:spacing w:before="60" w:after="60" w:line="276" w:lineRule="auto"/>
                    <w:rPr>
                      <w:rFonts w:ascii="Calibri" w:eastAsia="Times New Roman" w:hAnsi="Calibri" w:cs="Times New Roman"/>
                      <w:b/>
                      <w:bCs/>
                      <w:sz w:val="22"/>
                      <w:szCs w:val="22"/>
                    </w:rPr>
                  </w:pPr>
                </w:p>
              </w:tc>
            </w:tr>
          </w:tbl>
          <w:p w:rsidR="00651A3E" w:rsidRPr="00651A3E" w:rsidRDefault="00651A3E" w:rsidP="00651A3E">
            <w:pPr>
              <w:tabs>
                <w:tab w:val="center" w:pos="4320"/>
                <w:tab w:val="right" w:pos="8640"/>
              </w:tabs>
              <w:spacing w:after="200" w:line="276" w:lineRule="auto"/>
              <w:jc w:val="center"/>
              <w:rPr>
                <w:rFonts w:ascii="Arial" w:eastAsia="Times New Roman" w:hAnsi="Arial" w:cs="Times New Roman"/>
                <w:b/>
                <w:sz w:val="32"/>
                <w:szCs w:val="22"/>
              </w:rPr>
            </w:pPr>
          </w:p>
        </w:tc>
      </w:tr>
    </w:tbl>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Purpose</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The purpose of this document is to describe the characterization of a set of assays by response curve.</w:t>
      </w:r>
      <w:bookmarkStart w:id="0" w:name="_GoBack"/>
      <w:bookmarkEnd w:id="0"/>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Scope</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 xml:space="preserve">This procedure addresses the preparation and running of samples for generating a response curve in accordance with CPTAC Assay Characterization Guidance Experiment #1.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Responsibilities</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 xml:space="preserve">It is the responsibility of person(s) performing this procedure to be familiar with laboratory safety procedures.  The interpretation of results must be done by a person trained in the procedure and familiar with such interpretation.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Equipment</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Microcentrifuge</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Vacuum centrifuge</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Materials</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Water: Optima LC/MS-grade (Fisher Scientific; cat. # W6-4)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Acetonitrile: Optima LC/MS-grade (Fisher Scientific; cat. # A955-4)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Formic Acid: LC-MS Ultra (Sigma-Aldrich; cat. # 14265)</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Methanol: Optima LC/MS-grade (Fisher Scientific; cat. # A456-4)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Ammonium formate (Sigma-Aldrich; cat. # 70221)</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Ammonium hydroxide (Sigma-Aldrich; cat. # 320145)</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Polysulfoethyl A TopTips 100 – 200 µL (Glygen; cat. # TT2SSA.96)</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lastRenderedPageBreak/>
        <w:t>Reagents</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10 mM Ammonium formate in 25% ACN, pH 3.0</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500 mM Ammonium formate in 25% ACN, pH 6.8</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80:15:5 (vol:vol:vol) Methanol: Water: Ammonium hydroxide</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Crude unlabeled peptides (~60% purity)</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Stable isotope-labeled standards (SIS)</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Crude unlabeled peptides and SIS (both ~60% purity) from Thermo Fisher Scientific (PEPotec SRM peptide library): SIS peptides incorporate a fully atom-labeled </w:t>
      </w:r>
      <w:r w:rsidRPr="00651A3E">
        <w:rPr>
          <w:rFonts w:ascii="Calibri" w:eastAsia="Times New Roman" w:hAnsi="Calibri" w:cs="Times New Roman"/>
          <w:sz w:val="22"/>
          <w:szCs w:val="22"/>
          <w:vertAlign w:val="superscript"/>
        </w:rPr>
        <w:t>13</w:t>
      </w:r>
      <w:r w:rsidRPr="00651A3E">
        <w:rPr>
          <w:rFonts w:ascii="Calibri" w:eastAsia="Times New Roman" w:hAnsi="Calibri" w:cs="Times New Roman"/>
          <w:sz w:val="22"/>
          <w:szCs w:val="22"/>
        </w:rPr>
        <w:t xml:space="preserve">C and </w:t>
      </w:r>
      <w:r w:rsidRPr="00651A3E">
        <w:rPr>
          <w:rFonts w:ascii="Calibri" w:eastAsia="Times New Roman" w:hAnsi="Calibri" w:cs="Times New Roman"/>
          <w:sz w:val="22"/>
          <w:szCs w:val="22"/>
          <w:vertAlign w:val="superscript"/>
        </w:rPr>
        <w:t>15</w:t>
      </w:r>
      <w:r w:rsidRPr="00651A3E">
        <w:rPr>
          <w:rFonts w:ascii="Calibri" w:eastAsia="Times New Roman" w:hAnsi="Calibri" w:cs="Times New Roman"/>
          <w:sz w:val="22"/>
          <w:szCs w:val="22"/>
        </w:rPr>
        <w:t xml:space="preserve">N isotope at the C-terminal lysine (K) or arginine (R) position of each tryptic peptide, resulting in a mass shift of +8 or +10 Da, respectively. Peptides should be provided in 0.1% TFA/50% ACN and stored at -80 °C until use. </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Following de-salting via strong cation exchange (SCX) as detailed in Procedure #1 below, prepare stock solutions of the unlabeled and SIS peptides at a concentration of 2 nmol/µL in 0.2% FA and store at -20 °C. The peptide recovery following SCX clean-up is estimated to be </w:t>
      </w:r>
      <w:r w:rsidR="00336541">
        <w:rPr>
          <w:rFonts w:ascii="Calibri" w:eastAsia="Times New Roman" w:hAnsi="Calibri" w:cs="Times New Roman"/>
          <w:sz w:val="22"/>
          <w:szCs w:val="22"/>
        </w:rPr>
        <w:t>60</w:t>
      </w:r>
      <w:r w:rsidRPr="00651A3E">
        <w:rPr>
          <w:rFonts w:ascii="Calibri" w:eastAsia="Times New Roman" w:hAnsi="Calibri" w:cs="Times New Roman"/>
          <w:sz w:val="22"/>
          <w:szCs w:val="22"/>
        </w:rPr>
        <w:t>%.</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Matrix</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a background matrix consisting of peptides from the trypsin digestion of </w:t>
      </w:r>
      <w:r w:rsidR="00336541">
        <w:rPr>
          <w:rFonts w:ascii="Calibri" w:eastAsia="Times New Roman" w:hAnsi="Calibri" w:cs="Times New Roman"/>
          <w:sz w:val="22"/>
          <w:szCs w:val="22"/>
        </w:rPr>
        <w:t>the appropriate biological matrix</w:t>
      </w:r>
      <w:r w:rsidRPr="00651A3E">
        <w:rPr>
          <w:rFonts w:ascii="Calibri" w:eastAsia="Times New Roman" w:hAnsi="Calibri" w:cs="Times New Roman"/>
          <w:sz w:val="22"/>
          <w:szCs w:val="22"/>
        </w:rPr>
        <w:t xml:space="preserve"> according to the </w:t>
      </w:r>
      <w:r w:rsidR="00336541">
        <w:rPr>
          <w:rFonts w:ascii="Calibri" w:eastAsia="Times New Roman" w:hAnsi="Calibri" w:cs="Times New Roman"/>
          <w:sz w:val="22"/>
          <w:szCs w:val="22"/>
        </w:rPr>
        <w:t xml:space="preserve">relevant </w:t>
      </w:r>
      <w:r w:rsidRPr="00651A3E">
        <w:rPr>
          <w:rFonts w:ascii="Calibri" w:eastAsia="Times New Roman" w:hAnsi="Calibri" w:cs="Times New Roman"/>
          <w:sz w:val="22"/>
          <w:szCs w:val="22"/>
        </w:rPr>
        <w:t xml:space="preserve">SOP. This background matrix will be used for the preparation of the response curves and for the preparation of the mini-validation of repeatability experiments.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Procedure</w:t>
      </w:r>
    </w:p>
    <w:p w:rsidR="008905BF" w:rsidRPr="006879A0" w:rsidRDefault="008905BF" w:rsidP="008905BF">
      <w:pPr>
        <w:numPr>
          <w:ilvl w:val="0"/>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SCX de-salting of stock SIS mix</w:t>
      </w:r>
    </w:p>
    <w:p w:rsidR="008905BF" w:rsidRPr="006879A0" w:rsidRDefault="008905BF" w:rsidP="008905BF">
      <w:pPr>
        <w:numPr>
          <w:ilvl w:val="1"/>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All centrifugation steps are performed at </w:t>
      </w:r>
      <w:r>
        <w:rPr>
          <w:rFonts w:ascii="Calibri" w:eastAsia="Times New Roman" w:hAnsi="Calibri" w:cs="Times New Roman"/>
          <w:sz w:val="22"/>
          <w:szCs w:val="22"/>
        </w:rPr>
        <w:t>1,800</w:t>
      </w:r>
      <w:r w:rsidRPr="006879A0">
        <w:rPr>
          <w:rFonts w:ascii="Calibri" w:eastAsia="Times New Roman" w:hAnsi="Calibri" w:cs="Times New Roman"/>
          <w:sz w:val="22"/>
          <w:szCs w:val="22"/>
        </w:rPr>
        <w:t xml:space="preserve"> rpm for 1.5 min, unless otherwise specified. De-salt 1 mg of each peptide via SCX.</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Condition Polysulfoethyl A TopTip </w:t>
      </w:r>
      <w:r>
        <w:rPr>
          <w:rFonts w:ascii="Calibri" w:eastAsia="Times New Roman" w:hAnsi="Calibri" w:cs="Times New Roman"/>
          <w:sz w:val="22"/>
          <w:szCs w:val="22"/>
        </w:rPr>
        <w:t>4 times</w:t>
      </w:r>
      <w:r w:rsidRPr="006879A0">
        <w:rPr>
          <w:rFonts w:ascii="Calibri" w:eastAsia="Times New Roman" w:hAnsi="Calibri" w:cs="Times New Roman"/>
          <w:sz w:val="22"/>
          <w:szCs w:val="22"/>
        </w:rPr>
        <w:t xml:space="preserve"> with 330 µL of Methanol</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Wash 2x with 330 µL of 10 mM Ammonium Formate in 25% ACN, pH 3.0</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Wash 2x with 330 µL of 500 mM Ammonium Formate in 25% ACN, pH 6.8</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Wash 2x with 330 µL of 10 mM Ammonium Formate in 25% ACN, pH 3.0</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Wash 2x with 330 µL of Water</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Wash 4x with 330 µL of 10 mM Ammonium Formate in 25% ACN, pH 3.0</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Slowly load acidified sample (pH &lt; 3.0) </w:t>
      </w:r>
      <w:r>
        <w:rPr>
          <w:rFonts w:ascii="Calibri" w:eastAsia="Times New Roman" w:hAnsi="Calibri" w:cs="Times New Roman"/>
          <w:sz w:val="22"/>
          <w:szCs w:val="22"/>
        </w:rPr>
        <w:t>twice</w:t>
      </w:r>
      <w:r w:rsidRPr="006879A0">
        <w:rPr>
          <w:rFonts w:ascii="Calibri" w:eastAsia="Times New Roman" w:hAnsi="Calibri" w:cs="Times New Roman"/>
          <w:sz w:val="22"/>
          <w:szCs w:val="22"/>
        </w:rPr>
        <w:t>; centrifuge at 1,</w:t>
      </w:r>
      <w:r>
        <w:rPr>
          <w:rFonts w:ascii="Calibri" w:eastAsia="Times New Roman" w:hAnsi="Calibri" w:cs="Times New Roman"/>
          <w:sz w:val="22"/>
          <w:szCs w:val="22"/>
        </w:rPr>
        <w:t>0</w:t>
      </w:r>
      <w:r w:rsidRPr="006879A0">
        <w:rPr>
          <w:rFonts w:ascii="Calibri" w:eastAsia="Times New Roman" w:hAnsi="Calibri" w:cs="Times New Roman"/>
          <w:sz w:val="22"/>
          <w:szCs w:val="22"/>
        </w:rPr>
        <w:t>00 rpm for 5 min</w:t>
      </w:r>
      <w:r>
        <w:rPr>
          <w:rFonts w:ascii="Calibri" w:eastAsia="Times New Roman" w:hAnsi="Calibri" w:cs="Times New Roman"/>
          <w:sz w:val="22"/>
          <w:szCs w:val="22"/>
        </w:rPr>
        <w:t xml:space="preserve"> each time</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Wash 6x with 330 µL of 10 mM Ammonium Formate in 25% ACN, pH 3.0</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Allow TopTip to dry out. Elute sample 2x with 300 µL of 80:15:5 (vol:vol:vol) Methanol: Water: Ammonium Hydroxide; centrifuge at 1,</w:t>
      </w:r>
      <w:r>
        <w:rPr>
          <w:rFonts w:ascii="Calibri" w:eastAsia="Times New Roman" w:hAnsi="Calibri" w:cs="Times New Roman"/>
          <w:sz w:val="22"/>
          <w:szCs w:val="22"/>
        </w:rPr>
        <w:t>0</w:t>
      </w:r>
      <w:r w:rsidRPr="006879A0">
        <w:rPr>
          <w:rFonts w:ascii="Calibri" w:eastAsia="Times New Roman" w:hAnsi="Calibri" w:cs="Times New Roman"/>
          <w:sz w:val="22"/>
          <w:szCs w:val="22"/>
        </w:rPr>
        <w:t>00 rpm for 5 min</w:t>
      </w:r>
      <w:r>
        <w:rPr>
          <w:rFonts w:ascii="Calibri" w:eastAsia="Times New Roman" w:hAnsi="Calibri" w:cs="Times New Roman"/>
          <w:sz w:val="22"/>
          <w:szCs w:val="22"/>
        </w:rPr>
        <w:t xml:space="preserve"> each time</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Dry eluted sample in a vacuum centrifuge</w:t>
      </w: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lastRenderedPageBreak/>
        <w:t>Preparation of samples</w:t>
      </w:r>
    </w:p>
    <w:p w:rsidR="008905BF"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stock SIS peptide mixture </w:t>
      </w:r>
      <w:r w:rsidR="00550868">
        <w:rPr>
          <w:rFonts w:ascii="Calibri" w:eastAsia="Times New Roman" w:hAnsi="Calibri" w:cs="Times New Roman"/>
          <w:sz w:val="22"/>
          <w:szCs w:val="22"/>
        </w:rPr>
        <w:t>in 100</w:t>
      </w:r>
      <w:r w:rsidR="00C84573">
        <w:rPr>
          <w:rFonts w:ascii="Calibri" w:eastAsia="Times New Roman" w:hAnsi="Calibri" w:cs="Times New Roman"/>
          <w:sz w:val="22"/>
          <w:szCs w:val="22"/>
        </w:rPr>
        <w:t xml:space="preserve"> </w:t>
      </w:r>
      <w:r w:rsidR="00C84573" w:rsidRPr="00651A3E">
        <w:rPr>
          <w:rFonts w:ascii="Calibri" w:eastAsia="Times New Roman" w:hAnsi="Calibri" w:cs="Times New Roman"/>
          <w:sz w:val="22"/>
          <w:szCs w:val="22"/>
        </w:rPr>
        <w:t>µ</w:t>
      </w:r>
      <w:r w:rsidR="00550868">
        <w:rPr>
          <w:rFonts w:ascii="Calibri" w:eastAsia="Times New Roman" w:hAnsi="Calibri" w:cs="Times New Roman"/>
          <w:sz w:val="22"/>
          <w:szCs w:val="22"/>
        </w:rPr>
        <w:t>L of 0.1 % formic acid using</w:t>
      </w:r>
      <w:r w:rsidR="008905BF">
        <w:rPr>
          <w:rFonts w:ascii="Calibri" w:eastAsia="Times New Roman" w:hAnsi="Calibri" w:cs="Times New Roman"/>
          <w:sz w:val="22"/>
          <w:szCs w:val="22"/>
        </w:rPr>
        <w:t xml:space="preserve"> the </w:t>
      </w:r>
      <w:r w:rsidR="00550868">
        <w:rPr>
          <w:rFonts w:ascii="Calibri" w:eastAsia="Times New Roman" w:hAnsi="Calibri" w:cs="Times New Roman"/>
          <w:sz w:val="22"/>
          <w:szCs w:val="22"/>
        </w:rPr>
        <w:t>amounts</w:t>
      </w:r>
      <w:r w:rsidR="008905BF">
        <w:rPr>
          <w:rFonts w:ascii="Calibri" w:eastAsia="Times New Roman" w:hAnsi="Calibri" w:cs="Times New Roman"/>
          <w:sz w:val="22"/>
          <w:szCs w:val="22"/>
        </w:rPr>
        <w:t xml:space="preserve"> in the following table </w:t>
      </w:r>
    </w:p>
    <w:p w:rsid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Prepare stock unlabeled peptide mixture</w:t>
      </w:r>
      <w:r w:rsidR="00550868">
        <w:rPr>
          <w:rFonts w:ascii="Calibri" w:eastAsia="Times New Roman" w:hAnsi="Calibri" w:cs="Times New Roman"/>
          <w:sz w:val="22"/>
          <w:szCs w:val="22"/>
        </w:rPr>
        <w:t xml:space="preserve"> in </w:t>
      </w:r>
      <w:r w:rsidR="00C84573">
        <w:rPr>
          <w:rFonts w:ascii="Calibri" w:eastAsia="Times New Roman" w:hAnsi="Calibri" w:cs="Times New Roman"/>
          <w:sz w:val="22"/>
          <w:szCs w:val="22"/>
        </w:rPr>
        <w:t xml:space="preserve">63 </w:t>
      </w:r>
      <w:r w:rsidR="00C84573" w:rsidRPr="00651A3E">
        <w:rPr>
          <w:rFonts w:ascii="Calibri" w:eastAsia="Times New Roman" w:hAnsi="Calibri" w:cs="Times New Roman"/>
          <w:sz w:val="22"/>
          <w:szCs w:val="22"/>
        </w:rPr>
        <w:t>µ</w:t>
      </w:r>
      <w:r w:rsidR="00550868">
        <w:rPr>
          <w:rFonts w:ascii="Calibri" w:eastAsia="Times New Roman" w:hAnsi="Calibri" w:cs="Times New Roman"/>
          <w:sz w:val="22"/>
          <w:szCs w:val="22"/>
        </w:rPr>
        <w:t xml:space="preserve">L of 0.1 % formic acid using the amounts </w:t>
      </w:r>
      <w:r w:rsidR="008905BF">
        <w:rPr>
          <w:rFonts w:ascii="Calibri" w:eastAsia="Times New Roman" w:hAnsi="Calibri" w:cs="Times New Roman"/>
          <w:sz w:val="22"/>
          <w:szCs w:val="22"/>
        </w:rPr>
        <w:t>in the following table</w:t>
      </w:r>
    </w:p>
    <w:tbl>
      <w:tblPr>
        <w:tblW w:w="5460" w:type="dxa"/>
        <w:tblInd w:w="1188" w:type="dxa"/>
        <w:tblBorders>
          <w:insideH w:val="single" w:sz="4" w:space="0" w:color="auto"/>
        </w:tblBorders>
        <w:tblLook w:val="04A0" w:firstRow="1" w:lastRow="0" w:firstColumn="1" w:lastColumn="0" w:noHBand="0" w:noVBand="1"/>
      </w:tblPr>
      <w:tblGrid>
        <w:gridCol w:w="861"/>
        <w:gridCol w:w="2273"/>
        <w:gridCol w:w="1482"/>
        <w:gridCol w:w="844"/>
      </w:tblGrid>
      <w:tr w:rsidR="00550868" w:rsidRPr="009015C4" w:rsidTr="00815DBA">
        <w:trPr>
          <w:trHeight w:val="620"/>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Peptide number</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peptide sequence</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Unlabeled</w:t>
            </w:r>
            <w:r w:rsidR="00336541">
              <w:rPr>
                <w:rFonts w:asciiTheme="majorHAnsi" w:eastAsia="Times New Roman" w:hAnsiTheme="majorHAnsi" w:cs="Times New Roman"/>
                <w:color w:val="000000"/>
                <w:sz w:val="20"/>
                <w:szCs w:val="20"/>
              </w:rPr>
              <w:t>/light</w:t>
            </w:r>
            <w:r>
              <w:rPr>
                <w:rFonts w:asciiTheme="majorHAnsi" w:eastAsia="Times New Roman" w:hAnsiTheme="majorHAnsi" w:cs="Times New Roman"/>
                <w:color w:val="000000"/>
                <w:sz w:val="20"/>
                <w:szCs w:val="20"/>
              </w:rPr>
              <w:t xml:space="preserve"> peptide (nmol)</w:t>
            </w:r>
          </w:p>
        </w:tc>
        <w:tc>
          <w:tcPr>
            <w:tcW w:w="844" w:type="dxa"/>
            <w:shd w:val="clear" w:color="auto" w:fill="auto"/>
            <w:vAlign w:val="center"/>
            <w:hideMark/>
          </w:tcPr>
          <w:p w:rsidR="00550868"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SIS peptide</w:t>
            </w:r>
          </w:p>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(nmol)</w:t>
            </w:r>
          </w:p>
        </w:tc>
      </w:tr>
      <w:tr w:rsidR="00550868" w:rsidRPr="009015C4" w:rsidTr="00815DBA">
        <w:trPr>
          <w:trHeight w:val="278"/>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A1,2</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M[+16]IENGSLSFLPTLR</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2</w:t>
            </w:r>
          </w:p>
        </w:tc>
      </w:tr>
      <w:tr w:rsidR="00550868" w:rsidRPr="009015C4" w:rsidTr="00815DBA">
        <w:trPr>
          <w:trHeight w:val="223"/>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A7,8</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GNLTYGYVTILNGSDIR</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50</w:t>
            </w:r>
          </w:p>
        </w:tc>
      </w:tr>
      <w:tr w:rsidR="00550868" w:rsidRPr="009015C4" w:rsidTr="00815DBA">
        <w:trPr>
          <w:trHeight w:val="154"/>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A9,10</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GN[+1]LTYGYVTILNGSDIR</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50</w:t>
            </w:r>
          </w:p>
        </w:tc>
      </w:tr>
      <w:tr w:rsidR="00550868" w:rsidRPr="009015C4" w:rsidTr="00815DBA">
        <w:trPr>
          <w:trHeight w:val="84"/>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A11,12</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NFNASWNSFQNTK</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5</w:t>
            </w:r>
          </w:p>
        </w:tc>
      </w:tr>
      <w:tr w:rsidR="00550868" w:rsidRPr="009015C4" w:rsidTr="00815DBA">
        <w:trPr>
          <w:trHeight w:val="99"/>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B5,6</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VANLTSVVNSLDGK</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50</w:t>
            </w:r>
          </w:p>
        </w:tc>
      </w:tr>
    </w:tbl>
    <w:p w:rsidR="00550868" w:rsidRPr="00651A3E" w:rsidRDefault="00550868" w:rsidP="00550868">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Dilute matrix to 0.</w:t>
      </w:r>
      <w:r w:rsidR="008905BF">
        <w:rPr>
          <w:rFonts w:ascii="Calibri" w:eastAsia="Times New Roman" w:hAnsi="Calibri" w:cs="Times New Roman"/>
          <w:sz w:val="22"/>
          <w:szCs w:val="22"/>
        </w:rPr>
        <w:t xml:space="preserve">625 </w:t>
      </w:r>
      <w:r w:rsidRPr="00651A3E">
        <w:rPr>
          <w:rFonts w:ascii="Calibri" w:eastAsia="Times New Roman" w:hAnsi="Calibri" w:cs="Times New Roman"/>
          <w:sz w:val="22"/>
          <w:szCs w:val="22"/>
        </w:rPr>
        <w:t>µg/µL with 0.2% formic acid.</w:t>
      </w:r>
    </w:p>
    <w:p w:rsidR="00D225D9" w:rsidRDefault="00651A3E" w:rsidP="008905BF">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samples with 7 points of varying concentrations by making 1:2 and 1:5 serial dilutions of the highest point on the curve using </w:t>
      </w:r>
      <w:r w:rsidR="008905BF">
        <w:rPr>
          <w:rFonts w:ascii="Calibri" w:eastAsia="Times New Roman" w:hAnsi="Calibri" w:cs="Times New Roman"/>
          <w:sz w:val="22"/>
          <w:szCs w:val="22"/>
        </w:rPr>
        <w:t xml:space="preserve">0.1 </w:t>
      </w:r>
      <w:r w:rsidR="008905BF" w:rsidRPr="00651A3E">
        <w:rPr>
          <w:rFonts w:ascii="Calibri" w:eastAsia="Times New Roman" w:hAnsi="Calibri" w:cs="Times New Roman"/>
          <w:sz w:val="22"/>
          <w:szCs w:val="22"/>
        </w:rPr>
        <w:t>% FA</w:t>
      </w:r>
      <w:r w:rsidR="008905BF">
        <w:rPr>
          <w:rFonts w:ascii="Calibri" w:eastAsia="Times New Roman" w:hAnsi="Calibri" w:cs="Times New Roman"/>
          <w:sz w:val="22"/>
          <w:szCs w:val="22"/>
        </w:rPr>
        <w:t>. Final amount of each peptide in each</w:t>
      </w:r>
      <w:r w:rsidR="00D225D9">
        <w:rPr>
          <w:rFonts w:ascii="Calibri" w:eastAsia="Times New Roman" w:hAnsi="Calibri" w:cs="Times New Roman"/>
          <w:sz w:val="22"/>
          <w:szCs w:val="22"/>
        </w:rPr>
        <w:t xml:space="preserve"> calibrator</w:t>
      </w:r>
      <w:r w:rsidR="008905BF">
        <w:rPr>
          <w:rFonts w:ascii="Calibri" w:eastAsia="Times New Roman" w:hAnsi="Calibri" w:cs="Times New Roman"/>
          <w:sz w:val="22"/>
          <w:szCs w:val="22"/>
        </w:rPr>
        <w:t xml:space="preserve"> is calculated and summarized in the following table:</w:t>
      </w:r>
      <w:r w:rsidRPr="008905BF">
        <w:rPr>
          <w:rFonts w:ascii="Calibri" w:eastAsia="Times New Roman" w:hAnsi="Calibri" w:cs="Times New Roman"/>
          <w:sz w:val="22"/>
          <w:szCs w:val="22"/>
        </w:rPr>
        <w:t xml:space="preserve"> </w:t>
      </w:r>
    </w:p>
    <w:tbl>
      <w:tblPr>
        <w:tblW w:w="846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2067"/>
        <w:gridCol w:w="966"/>
        <w:gridCol w:w="810"/>
        <w:gridCol w:w="990"/>
        <w:gridCol w:w="810"/>
        <w:gridCol w:w="990"/>
        <w:gridCol w:w="990"/>
      </w:tblGrid>
      <w:tr w:rsidR="00D225D9" w:rsidRPr="00D225D9" w:rsidTr="003D2861">
        <w:trPr>
          <w:trHeight w:val="327"/>
        </w:trPr>
        <w:tc>
          <w:tcPr>
            <w:tcW w:w="837" w:type="dxa"/>
            <w:vMerge w:val="restart"/>
            <w:shd w:val="clear" w:color="auto" w:fill="auto"/>
            <w:vAlign w:val="center"/>
            <w:hideMark/>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Peptide number</w:t>
            </w:r>
          </w:p>
        </w:tc>
        <w:tc>
          <w:tcPr>
            <w:tcW w:w="2067" w:type="dxa"/>
            <w:vMerge w:val="restart"/>
            <w:shd w:val="clear" w:color="auto" w:fill="auto"/>
            <w:vAlign w:val="center"/>
            <w:hideMark/>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peptide sequence</w:t>
            </w:r>
          </w:p>
        </w:tc>
        <w:tc>
          <w:tcPr>
            <w:tcW w:w="1776" w:type="dxa"/>
            <w:gridSpan w:val="2"/>
            <w:shd w:val="clear" w:color="auto" w:fill="auto"/>
            <w:vAlign w:val="center"/>
            <w:hideMark/>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Calibrator 1</w:t>
            </w:r>
          </w:p>
        </w:tc>
        <w:tc>
          <w:tcPr>
            <w:tcW w:w="1800" w:type="dxa"/>
            <w:gridSpan w:val="2"/>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2</w:t>
            </w:r>
          </w:p>
        </w:tc>
        <w:tc>
          <w:tcPr>
            <w:tcW w:w="1980" w:type="dxa"/>
            <w:gridSpan w:val="2"/>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3</w:t>
            </w:r>
          </w:p>
        </w:tc>
      </w:tr>
      <w:tr w:rsidR="00D225D9" w:rsidRPr="00D225D9" w:rsidTr="003D2861">
        <w:trPr>
          <w:trHeight w:val="326"/>
        </w:trPr>
        <w:tc>
          <w:tcPr>
            <w:tcW w:w="837" w:type="dxa"/>
            <w:vMerge/>
            <w:shd w:val="clear" w:color="auto" w:fill="auto"/>
            <w:vAlign w:val="center"/>
          </w:tcPr>
          <w:p w:rsidR="00D225D9" w:rsidRPr="00D225D9" w:rsidRDefault="00D225D9" w:rsidP="00D225D9">
            <w:pPr>
              <w:jc w:val="center"/>
              <w:rPr>
                <w:rFonts w:asciiTheme="majorHAnsi" w:eastAsia="Times New Roman" w:hAnsiTheme="majorHAnsi" w:cs="Times New Roman"/>
                <w:color w:val="000000"/>
                <w:sz w:val="18"/>
                <w:szCs w:val="18"/>
              </w:rPr>
            </w:pPr>
          </w:p>
        </w:tc>
        <w:tc>
          <w:tcPr>
            <w:tcW w:w="2067" w:type="dxa"/>
            <w:vMerge/>
            <w:shd w:val="clear" w:color="auto" w:fill="auto"/>
            <w:vAlign w:val="center"/>
          </w:tcPr>
          <w:p w:rsidR="00D225D9" w:rsidRPr="00D225D9" w:rsidRDefault="00D225D9" w:rsidP="00D225D9">
            <w:pPr>
              <w:jc w:val="center"/>
              <w:rPr>
                <w:rFonts w:asciiTheme="majorHAnsi" w:eastAsia="Times New Roman" w:hAnsiTheme="majorHAnsi" w:cs="Times New Roman"/>
                <w:color w:val="000000"/>
                <w:sz w:val="18"/>
                <w:szCs w:val="18"/>
              </w:rPr>
            </w:pPr>
          </w:p>
        </w:tc>
        <w:tc>
          <w:tcPr>
            <w:tcW w:w="966" w:type="dxa"/>
            <w:shd w:val="clear" w:color="auto" w:fill="auto"/>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810" w:type="dxa"/>
            <w:shd w:val="clear" w:color="auto" w:fill="auto"/>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D225D9" w:rsidRPr="00D225D9" w:rsidRDefault="00D225D9"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sidR="003D2861">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90" w:type="dxa"/>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810" w:type="dxa"/>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D225D9" w:rsidRPr="00D225D9" w:rsidRDefault="00D225D9"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sidR="003D2861">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90" w:type="dxa"/>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990" w:type="dxa"/>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D225D9" w:rsidRPr="00D225D9" w:rsidRDefault="00D225D9"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sidR="003D2861">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r>
      <w:tr w:rsidR="003D2861" w:rsidRPr="00D225D9" w:rsidTr="003D2861">
        <w:trPr>
          <w:trHeight w:val="278"/>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A1,2</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M[+16]IENGSLSFLPTLR</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r>
      <w:tr w:rsidR="003D2861" w:rsidRPr="00D225D9" w:rsidTr="003D2861">
        <w:trPr>
          <w:trHeight w:val="223"/>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A7,8</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GNLTYGYVTILNGSDIR</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r w:rsidR="003D2861" w:rsidRPr="00D225D9" w:rsidTr="00516656">
        <w:trPr>
          <w:trHeight w:val="154"/>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A9,10</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GN[+1]LTYGYVTILNGSDIR</w:t>
            </w:r>
          </w:p>
        </w:tc>
        <w:tc>
          <w:tcPr>
            <w:tcW w:w="966" w:type="dxa"/>
            <w:shd w:val="clear" w:color="auto" w:fill="auto"/>
            <w:hideMark/>
          </w:tcPr>
          <w:p w:rsidR="003D2861" w:rsidRDefault="003D2861" w:rsidP="003D2861">
            <w:pPr>
              <w:jc w:val="center"/>
            </w:pPr>
            <w:r w:rsidRPr="00B924B3">
              <w:rPr>
                <w:rFonts w:asciiTheme="majorHAnsi" w:eastAsia="Times New Roman" w:hAnsiTheme="majorHAnsi" w:cs="Times New Roman"/>
                <w:color w:val="000000"/>
                <w:sz w:val="18"/>
                <w:szCs w:val="18"/>
              </w:rPr>
              <w:t>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tcPr>
          <w:p w:rsidR="003D2861" w:rsidRDefault="003D2861" w:rsidP="003D2861">
            <w:pPr>
              <w:jc w:val="center"/>
            </w:pPr>
            <w:r w:rsidRPr="009823C4">
              <w:rPr>
                <w:rFonts w:asciiTheme="majorHAnsi" w:eastAsia="Times New Roman" w:hAnsiTheme="majorHAnsi" w:cs="Times New Roman"/>
                <w:color w:val="000000"/>
                <w:sz w:val="18"/>
                <w:szCs w:val="18"/>
              </w:rPr>
              <w:t>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r w:rsidR="003D2861" w:rsidRPr="00D225D9" w:rsidTr="00516656">
        <w:trPr>
          <w:trHeight w:val="84"/>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A11,12</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NFNASWNSFQNTK</w:t>
            </w:r>
          </w:p>
        </w:tc>
        <w:tc>
          <w:tcPr>
            <w:tcW w:w="966" w:type="dxa"/>
            <w:shd w:val="clear" w:color="auto" w:fill="auto"/>
            <w:hideMark/>
          </w:tcPr>
          <w:p w:rsidR="003D2861" w:rsidRDefault="003D2861" w:rsidP="003D2861">
            <w:pPr>
              <w:jc w:val="center"/>
            </w:pPr>
            <w:r w:rsidRPr="00B924B3">
              <w:rPr>
                <w:rFonts w:asciiTheme="majorHAnsi" w:eastAsia="Times New Roman" w:hAnsiTheme="majorHAnsi" w:cs="Times New Roman"/>
                <w:color w:val="000000"/>
                <w:sz w:val="18"/>
                <w:szCs w:val="18"/>
              </w:rPr>
              <w:t>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90" w:type="dxa"/>
          </w:tcPr>
          <w:p w:rsidR="003D2861" w:rsidRDefault="003D2861" w:rsidP="003D2861">
            <w:pPr>
              <w:jc w:val="center"/>
            </w:pPr>
            <w:r w:rsidRPr="009823C4">
              <w:rPr>
                <w:rFonts w:asciiTheme="majorHAnsi" w:eastAsia="Times New Roman" w:hAnsiTheme="majorHAnsi" w:cs="Times New Roman"/>
                <w:color w:val="000000"/>
                <w:sz w:val="18"/>
                <w:szCs w:val="18"/>
              </w:rPr>
              <w:t>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r>
      <w:tr w:rsidR="003D2861" w:rsidRPr="00D225D9" w:rsidTr="00516656">
        <w:trPr>
          <w:trHeight w:val="99"/>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B5,6</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VANLTSVVNSLDGK</w:t>
            </w:r>
          </w:p>
        </w:tc>
        <w:tc>
          <w:tcPr>
            <w:tcW w:w="966" w:type="dxa"/>
            <w:shd w:val="clear" w:color="auto" w:fill="auto"/>
            <w:hideMark/>
          </w:tcPr>
          <w:p w:rsidR="003D2861" w:rsidRDefault="003D2861" w:rsidP="003D2861">
            <w:pPr>
              <w:jc w:val="center"/>
            </w:pPr>
            <w:r w:rsidRPr="00B924B3">
              <w:rPr>
                <w:rFonts w:asciiTheme="majorHAnsi" w:eastAsia="Times New Roman" w:hAnsiTheme="majorHAnsi" w:cs="Times New Roman"/>
                <w:color w:val="000000"/>
                <w:sz w:val="18"/>
                <w:szCs w:val="18"/>
              </w:rPr>
              <w:t>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tcPr>
          <w:p w:rsidR="003D2861" w:rsidRDefault="003D2861" w:rsidP="003D2861">
            <w:pPr>
              <w:jc w:val="center"/>
            </w:pPr>
            <w:r w:rsidRPr="009823C4">
              <w:rPr>
                <w:rFonts w:asciiTheme="majorHAnsi" w:eastAsia="Times New Roman" w:hAnsiTheme="majorHAnsi" w:cs="Times New Roman"/>
                <w:color w:val="000000"/>
                <w:sz w:val="18"/>
                <w:szCs w:val="18"/>
              </w:rPr>
              <w:t>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bl>
    <w:p w:rsidR="00D225D9" w:rsidRDefault="00D225D9" w:rsidP="00D225D9">
      <w:pPr>
        <w:spacing w:after="200" w:line="276" w:lineRule="auto"/>
        <w:ind w:left="1440"/>
        <w:contextualSpacing/>
        <w:rPr>
          <w:rFonts w:ascii="Calibri" w:eastAsia="Times New Roman" w:hAnsi="Calibri" w:cs="Times New Roman"/>
          <w:sz w:val="22"/>
          <w:szCs w:val="22"/>
        </w:rPr>
      </w:pPr>
    </w:p>
    <w:tbl>
      <w:tblPr>
        <w:tblW w:w="819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966"/>
        <w:gridCol w:w="802"/>
        <w:gridCol w:w="983"/>
        <w:gridCol w:w="923"/>
        <w:gridCol w:w="964"/>
        <w:gridCol w:w="802"/>
        <w:gridCol w:w="983"/>
        <w:gridCol w:w="941"/>
      </w:tblGrid>
      <w:tr w:rsidR="003D2861" w:rsidRPr="00D225D9" w:rsidTr="003D2861">
        <w:trPr>
          <w:trHeight w:val="327"/>
        </w:trPr>
        <w:tc>
          <w:tcPr>
            <w:tcW w:w="826" w:type="dxa"/>
            <w:vMerge w:val="restart"/>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Peptide number</w:t>
            </w:r>
          </w:p>
        </w:tc>
        <w:tc>
          <w:tcPr>
            <w:tcW w:w="1768" w:type="dxa"/>
            <w:gridSpan w:val="2"/>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4</w:t>
            </w:r>
          </w:p>
        </w:tc>
        <w:tc>
          <w:tcPr>
            <w:tcW w:w="1906" w:type="dxa"/>
            <w:gridSpan w:val="2"/>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5</w:t>
            </w:r>
          </w:p>
        </w:tc>
        <w:tc>
          <w:tcPr>
            <w:tcW w:w="1766" w:type="dxa"/>
            <w:gridSpan w:val="2"/>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6</w:t>
            </w:r>
          </w:p>
        </w:tc>
        <w:tc>
          <w:tcPr>
            <w:tcW w:w="1924" w:type="dxa"/>
            <w:gridSpan w:val="2"/>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7</w:t>
            </w:r>
          </w:p>
        </w:tc>
      </w:tr>
      <w:tr w:rsidR="003D2861" w:rsidRPr="00D225D9" w:rsidTr="003D2861">
        <w:trPr>
          <w:trHeight w:val="326"/>
        </w:trPr>
        <w:tc>
          <w:tcPr>
            <w:tcW w:w="826" w:type="dxa"/>
            <w:vMerge/>
            <w:shd w:val="clear" w:color="auto" w:fill="auto"/>
            <w:vAlign w:val="center"/>
          </w:tcPr>
          <w:p w:rsidR="003D2861" w:rsidRPr="00D225D9" w:rsidRDefault="003D2861" w:rsidP="003D2861">
            <w:pPr>
              <w:jc w:val="center"/>
              <w:rPr>
                <w:rFonts w:asciiTheme="majorHAnsi" w:eastAsia="Times New Roman" w:hAnsiTheme="majorHAnsi" w:cs="Times New Roman"/>
                <w:color w:val="000000"/>
                <w:sz w:val="18"/>
                <w:szCs w:val="18"/>
              </w:rPr>
            </w:pPr>
          </w:p>
        </w:tc>
        <w:tc>
          <w:tcPr>
            <w:tcW w:w="966" w:type="dxa"/>
            <w:shd w:val="clear" w:color="auto" w:fill="auto"/>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802" w:type="dxa"/>
            <w:shd w:val="clear" w:color="auto" w:fill="auto"/>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r>
      <w:tr w:rsidR="003D2861" w:rsidRPr="00D225D9" w:rsidTr="003D2861">
        <w:trPr>
          <w:trHeight w:val="278"/>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A1,2</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r>
      <w:tr w:rsidR="003D2861" w:rsidRPr="00D225D9" w:rsidTr="003D2861">
        <w:trPr>
          <w:trHeight w:val="223"/>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A7,8</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40</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r w:rsidR="003D2861" w:rsidRPr="00D225D9" w:rsidTr="003D2861">
        <w:trPr>
          <w:trHeight w:val="154"/>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A9,10</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40</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r w:rsidR="003D2861" w:rsidRPr="00D225D9" w:rsidTr="003D2861">
        <w:trPr>
          <w:trHeight w:val="84"/>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A11,12</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40</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r>
      <w:tr w:rsidR="003D2861" w:rsidRPr="00D225D9" w:rsidTr="003D2861">
        <w:trPr>
          <w:trHeight w:val="99"/>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B5,6</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40</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bl>
    <w:p w:rsidR="00D225D9" w:rsidRDefault="00D225D9" w:rsidP="00D225D9">
      <w:pPr>
        <w:spacing w:after="200" w:line="276" w:lineRule="auto"/>
        <w:ind w:left="1440"/>
        <w:contextualSpacing/>
        <w:rPr>
          <w:rFonts w:ascii="Calibri" w:eastAsia="Times New Roman" w:hAnsi="Calibri" w:cs="Times New Roman"/>
          <w:sz w:val="22"/>
          <w:szCs w:val="22"/>
        </w:rPr>
      </w:pPr>
    </w:p>
    <w:p w:rsidR="00651A3E" w:rsidRPr="008905BF" w:rsidRDefault="00651A3E" w:rsidP="00D225D9">
      <w:pPr>
        <w:spacing w:after="200" w:line="276" w:lineRule="auto"/>
        <w:ind w:left="1440"/>
        <w:contextualSpacing/>
        <w:rPr>
          <w:rFonts w:ascii="Calibri" w:eastAsia="Times New Roman" w:hAnsi="Calibri" w:cs="Times New Roman"/>
          <w:sz w:val="22"/>
          <w:szCs w:val="22"/>
        </w:rPr>
      </w:pPr>
      <w:r w:rsidRPr="008905BF">
        <w:rPr>
          <w:rFonts w:ascii="Calibri" w:eastAsia="Times New Roman" w:hAnsi="Calibri" w:cs="Times New Roman"/>
          <w:sz w:val="22"/>
          <w:szCs w:val="22"/>
        </w:rPr>
        <w:t>Also prepare blank matrix containing SIS. Prepare an adequate volume of each sample for at least 6 runs (response curve concentration points) or 12 runs (blanks). The final preparation of each sample will contain background matrix, unla</w:t>
      </w:r>
      <w:r w:rsidR="008905BF">
        <w:rPr>
          <w:rFonts w:ascii="Calibri" w:eastAsia="Times New Roman" w:hAnsi="Calibri" w:cs="Times New Roman"/>
          <w:sz w:val="22"/>
          <w:szCs w:val="22"/>
        </w:rPr>
        <w:t>beled peptides and SIS peptides.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Store samples at 4 °C (no longer than 48 hours) until LC-MRM MS analysis. </w:t>
      </w:r>
    </w:p>
    <w:p w:rsidR="00651A3E" w:rsidRPr="00651A3E" w:rsidRDefault="00651A3E"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Execution of LC-MRM MS analysis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lastRenderedPageBreak/>
        <w:t>Prepare 2</w:t>
      </w:r>
      <w:r w:rsidR="00F84CBB">
        <w:rPr>
          <w:rFonts w:ascii="Calibri" w:eastAsia="Times New Roman" w:hAnsi="Calibri" w:cs="Times New Roman"/>
          <w:sz w:val="22"/>
          <w:szCs w:val="22"/>
        </w:rPr>
        <w:t>5</w:t>
      </w:r>
      <w:r w:rsidRPr="00651A3E">
        <w:rPr>
          <w:rFonts w:ascii="Calibri" w:eastAsia="Times New Roman" w:hAnsi="Calibri" w:cs="Times New Roman"/>
          <w:sz w:val="22"/>
          <w:szCs w:val="22"/>
        </w:rPr>
        <w:t xml:space="preserve"> µL of each sample </w:t>
      </w:r>
      <w:r w:rsidR="00F84CBB">
        <w:rPr>
          <w:rFonts w:ascii="Calibri" w:eastAsia="Times New Roman" w:hAnsi="Calibri" w:cs="Times New Roman"/>
          <w:sz w:val="22"/>
          <w:szCs w:val="22"/>
        </w:rPr>
        <w:t xml:space="preserve">by combining 2.5 </w:t>
      </w:r>
      <w:r w:rsidR="00F84CBB" w:rsidRPr="00651A3E">
        <w:rPr>
          <w:rFonts w:ascii="Calibri" w:eastAsia="Times New Roman" w:hAnsi="Calibri" w:cs="Times New Roman"/>
          <w:sz w:val="22"/>
          <w:szCs w:val="22"/>
        </w:rPr>
        <w:t>µL</w:t>
      </w:r>
      <w:r w:rsidR="00F84CBB">
        <w:rPr>
          <w:rFonts w:ascii="Calibri" w:eastAsia="Times New Roman" w:hAnsi="Calibri" w:cs="Times New Roman"/>
          <w:sz w:val="22"/>
          <w:szCs w:val="22"/>
        </w:rPr>
        <w:t xml:space="preserve"> of unlabeled peptide mixture, 2.5 </w:t>
      </w:r>
      <w:r w:rsidR="00F84CBB" w:rsidRPr="00651A3E">
        <w:rPr>
          <w:rFonts w:ascii="Calibri" w:eastAsia="Times New Roman" w:hAnsi="Calibri" w:cs="Times New Roman"/>
          <w:sz w:val="22"/>
          <w:szCs w:val="22"/>
        </w:rPr>
        <w:t>µL</w:t>
      </w:r>
      <w:r w:rsidR="00F84CBB">
        <w:rPr>
          <w:rFonts w:ascii="Calibri" w:eastAsia="Times New Roman" w:hAnsi="Calibri" w:cs="Times New Roman"/>
          <w:sz w:val="22"/>
          <w:szCs w:val="22"/>
        </w:rPr>
        <w:t xml:space="preserve"> of SIS peptides and 20 </w:t>
      </w:r>
      <w:r w:rsidR="00F84CBB" w:rsidRPr="00651A3E">
        <w:rPr>
          <w:rFonts w:ascii="Calibri" w:eastAsia="Times New Roman" w:hAnsi="Calibri" w:cs="Times New Roman"/>
          <w:sz w:val="22"/>
          <w:szCs w:val="22"/>
        </w:rPr>
        <w:t>µL</w:t>
      </w:r>
      <w:r w:rsidR="00F84CBB">
        <w:rPr>
          <w:rFonts w:ascii="Calibri" w:eastAsia="Times New Roman" w:hAnsi="Calibri" w:cs="Times New Roman"/>
          <w:sz w:val="22"/>
          <w:szCs w:val="22"/>
        </w:rPr>
        <w:t xml:space="preserve"> background matrix</w:t>
      </w:r>
      <w:r w:rsidRPr="00651A3E">
        <w:rPr>
          <w:rFonts w:ascii="Calibri" w:eastAsia="Times New Roman" w:hAnsi="Calibri" w:cs="Times New Roman"/>
          <w:sz w:val="22"/>
          <w:szCs w:val="22"/>
        </w:rPr>
        <w:t>.</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Vortex samples, centrifuge briefly and transfer to autosampler vials. Add sufficient volume to each vial for all of the replicate injections.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Perform LC-MRM MS analysis according to the SOPs entitled “SOP_Liquid Chromatography CPTAC MRM TSQ Vantage Assays v1_1-HuiZhang lab” and “SOP_MRM mass spectrometry TSQ Vantage CPTAC Assays v1_1-HuiZhang lab.”</w:t>
      </w:r>
      <w:r w:rsidR="00F84CBB">
        <w:rPr>
          <w:rFonts w:ascii="Calibri" w:eastAsia="Times New Roman" w:hAnsi="Calibri" w:cs="Times New Roman"/>
          <w:sz w:val="22"/>
          <w:szCs w:val="22"/>
        </w:rPr>
        <w:t xml:space="preserve"> Inject 2 </w:t>
      </w:r>
      <w:r w:rsidR="00F84CBB" w:rsidRPr="00651A3E">
        <w:rPr>
          <w:rFonts w:ascii="Calibri" w:eastAsia="Times New Roman" w:hAnsi="Calibri" w:cs="Times New Roman"/>
          <w:sz w:val="22"/>
          <w:szCs w:val="22"/>
        </w:rPr>
        <w:t>µL</w:t>
      </w:r>
      <w:r w:rsidR="00F84CBB">
        <w:rPr>
          <w:rFonts w:ascii="Calibri" w:eastAsia="Times New Roman" w:hAnsi="Calibri" w:cs="Times New Roman"/>
          <w:sz w:val="22"/>
          <w:szCs w:val="22"/>
        </w:rPr>
        <w:t xml:space="preserve"> for each MS run.</w:t>
      </w:r>
    </w:p>
    <w:p w:rsidR="00651A3E" w:rsidRPr="00651A3E" w:rsidRDefault="00651A3E"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Run order</w:t>
      </w:r>
    </w:p>
    <w:p w:rsid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Run samples in order of increasing concentration as indicated below.  Three replicates are acquired for each concentration. Three blanks are run prior to the first replicate run of the curve and two blanks are run following each curve.</w:t>
      </w:r>
    </w:p>
    <w:tbl>
      <w:tblPr>
        <w:tblStyle w:val="TableClassic31"/>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125"/>
      </w:tblGrid>
      <w:tr w:rsidR="00311218" w:rsidRPr="00651A3E" w:rsidTr="00E809E1">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rPr>
            </w:pPr>
            <w:r w:rsidRPr="00651A3E">
              <w:rPr>
                <w:rFonts w:ascii="Calibri" w:eastAsia="Times New Roman" w:hAnsi="Calibri" w:cs="Times New Roman"/>
              </w:rPr>
              <w:t xml:space="preserve">Run </w:t>
            </w:r>
          </w:p>
          <w:p w:rsidR="00311218" w:rsidRPr="00651A3E" w:rsidRDefault="00311218" w:rsidP="00E809E1">
            <w:pPr>
              <w:contextualSpacing/>
              <w:jc w:val="center"/>
              <w:rPr>
                <w:rFonts w:ascii="Calibri" w:eastAsia="Times New Roman" w:hAnsi="Calibri" w:cs="Times New Roman"/>
              </w:rPr>
            </w:pPr>
            <w:r w:rsidRPr="00651A3E">
              <w:rPr>
                <w:rFonts w:ascii="Calibri" w:eastAsia="Times New Roman" w:hAnsi="Calibri" w:cs="Times New Roman"/>
              </w:rPr>
              <w:t>order</w:t>
            </w:r>
          </w:p>
        </w:tc>
        <w:tc>
          <w:tcPr>
            <w:tcW w:w="0" w:type="auto"/>
            <w:vAlign w:val="center"/>
          </w:tcPr>
          <w:p w:rsidR="00311218" w:rsidRPr="00651A3E" w:rsidRDefault="00311218" w:rsidP="00E809E1">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651A3E">
              <w:rPr>
                <w:rFonts w:ascii="Calibri" w:eastAsia="Times New Roman" w:hAnsi="Calibri" w:cs="Times New Roman"/>
              </w:rPr>
              <w:t>Sample</w:t>
            </w:r>
          </w:p>
        </w:tc>
      </w:tr>
      <w:tr w:rsidR="00311218" w:rsidRPr="00651A3E" w:rsidTr="00E809E1">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2</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3</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4</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Calibrator1</w:t>
            </w:r>
          </w:p>
        </w:tc>
      </w:tr>
      <w:tr w:rsidR="00311218" w:rsidRPr="00651A3E" w:rsidTr="00E809E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5</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2</w:t>
            </w:r>
          </w:p>
        </w:tc>
      </w:tr>
      <w:tr w:rsidR="00311218" w:rsidRPr="00651A3E" w:rsidTr="00E809E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6</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3</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7</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4</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8</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5</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9</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6</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10</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7</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11</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12</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13</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Wash</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14</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Wash</w:t>
            </w:r>
          </w:p>
        </w:tc>
      </w:tr>
    </w:tbl>
    <w:p w:rsidR="00311218" w:rsidRPr="00651A3E" w:rsidRDefault="00311218" w:rsidP="00311218">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p w:rsidR="00651A3E" w:rsidRDefault="00651A3E"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Pr="00651A3E" w:rsidRDefault="00815DBA"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Referenced Documents</w:t>
      </w:r>
    </w:p>
    <w:p w:rsidR="00651A3E" w:rsidRPr="00651A3E" w:rsidRDefault="00651A3E" w:rsidP="00651A3E">
      <w:pPr>
        <w:numPr>
          <w:ilvl w:val="0"/>
          <w:numId w:val="5"/>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SOP_Liquid Chromatography CPTAC MRM TSQ Vantage Assays v1_1-HuiZhang lab</w:t>
      </w:r>
    </w:p>
    <w:p w:rsidR="00651A3E" w:rsidRPr="00651A3E" w:rsidRDefault="00651A3E" w:rsidP="00651A3E">
      <w:pPr>
        <w:numPr>
          <w:ilvl w:val="0"/>
          <w:numId w:val="5"/>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SOP_MRM mass spectrometry TSQ Vantage CPTAC Assays v1_1-HuiZhang lab</w:t>
      </w:r>
    </w:p>
    <w:p w:rsidR="00651A3E" w:rsidRPr="00651A3E" w:rsidRDefault="00651A3E" w:rsidP="00651A3E">
      <w:pPr>
        <w:spacing w:after="200" w:line="276" w:lineRule="auto"/>
        <w:ind w:left="720"/>
        <w:contextualSpacing/>
        <w:rPr>
          <w:rFonts w:ascii="Calibri" w:eastAsia="Times New Roman" w:hAnsi="Calibri" w:cs="Times New Roman"/>
          <w:sz w:val="22"/>
          <w:szCs w:val="22"/>
        </w:rPr>
      </w:pPr>
    </w:p>
    <w:p w:rsidR="00651A3E" w:rsidRPr="00651A3E" w:rsidRDefault="00651A3E" w:rsidP="00651A3E">
      <w:pPr>
        <w:spacing w:after="200" w:line="276" w:lineRule="auto"/>
        <w:ind w:left="540" w:hanging="180"/>
        <w:rPr>
          <w:rFonts w:ascii="Calibri" w:eastAsia="Times New Roman" w:hAnsi="Calibri" w:cs="Times New Roman"/>
          <w:sz w:val="22"/>
          <w:szCs w:val="22"/>
        </w:rPr>
      </w:pPr>
      <w:r w:rsidRPr="00651A3E">
        <w:rPr>
          <w:rFonts w:ascii="Calibri" w:eastAsia="Times New Roman" w:hAnsi="Calibri" w:cs="Times New Roman"/>
          <w:sz w:val="22"/>
          <w:szCs w:val="22"/>
        </w:rPr>
        <w:t xml:space="preserve">1. Hoofnagle AN, Whiteaker JR, Carr SA, Kuhn E, Liu T, Massoni SA, Thomas SN, Townsend RR, Zimmerman LJ, Boja E, Chen J, Crimmins DL, Davies SR, Gao Y, Hiltke TR, Ketchum KA, </w:t>
      </w:r>
      <w:r w:rsidRPr="00651A3E">
        <w:rPr>
          <w:rFonts w:ascii="Calibri" w:eastAsia="Times New Roman" w:hAnsi="Calibri" w:cs="Times New Roman"/>
          <w:sz w:val="22"/>
          <w:szCs w:val="22"/>
        </w:rPr>
        <w:lastRenderedPageBreak/>
        <w:t>Kinsinger CR, Mesri M, Meyer MR, Qian WJ, Schoenherr RM, Scott MG, Shi T, Whiteley GR, Wrobel JA, Wu C, Ackermann BL, Aebersold R, Barnidge DR, Bunk DM, Clarke N, Fishman JB, Grant RP, Kusebauch U, Kushnir MM, Lowenthal MS, Moritz RL, Neubert H, Patterson SD, Rockwood AL, Rogers J, Singh RJ, Van Eyk JE, Wong SH, Zhang S, Chan DW, Chen X, Ellis MJ, Liebler DC, Rodland KD, Rodriguez H, Smith RD, Zhang Z, Zhang H, Paulovich AG. Recommendations for the Generation, Quantification, Storage, and Handling of Peptides Used for Mass Spectrometry-Based Assays. Clin Chem. 2016 Jan;62(1):48-69. doi: 10.1373/clinchem.2015.250563. PubMed PMID: 26719571.</w:t>
      </w:r>
    </w:p>
    <w:p w:rsidR="00651A3E" w:rsidRPr="00651A3E" w:rsidRDefault="00651A3E" w:rsidP="00651A3E">
      <w:pPr>
        <w:spacing w:after="200" w:line="276" w:lineRule="auto"/>
        <w:ind w:left="540" w:hanging="180"/>
        <w:rPr>
          <w:rFonts w:ascii="Calibri" w:eastAsia="Times New Roman" w:hAnsi="Calibri" w:cs="Times New Roman"/>
          <w:sz w:val="22"/>
          <w:szCs w:val="22"/>
        </w:rPr>
      </w:pPr>
    </w:p>
    <w:p w:rsidR="00651A3E" w:rsidRPr="00651A3E" w:rsidRDefault="00651A3E" w:rsidP="00651A3E">
      <w:pPr>
        <w:spacing w:after="200" w:line="276" w:lineRule="auto"/>
        <w:rPr>
          <w:rFonts w:ascii="Calibri" w:eastAsia="Times New Roman" w:hAnsi="Calibri" w:cs="Times New Roman"/>
          <w:sz w:val="22"/>
          <w:szCs w:val="22"/>
        </w:rPr>
      </w:pPr>
    </w:p>
    <w:p w:rsidR="00DF5811" w:rsidRPr="00651A3E" w:rsidRDefault="00DF5811" w:rsidP="00651A3E"/>
    <w:sectPr w:rsidR="00DF5811" w:rsidRPr="00651A3E" w:rsidSect="00D83774">
      <w:headerReference w:type="even" r:id="rId7"/>
      <w:headerReference w:type="default" r:id="rId8"/>
      <w:footerReference w:type="default" r:id="rId9"/>
      <w:headerReference w:type="firs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249" w:rsidRDefault="00981249" w:rsidP="00161086">
      <w:r>
        <w:separator/>
      </w:r>
    </w:p>
  </w:endnote>
  <w:endnote w:type="continuationSeparator" w:id="0">
    <w:p w:rsidR="00981249" w:rsidRDefault="00981249"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A4B" w:rsidRPr="00E258E9" w:rsidRDefault="00AB3A4B" w:rsidP="00AB3A4B">
    <w:pPr>
      <w:pStyle w:val="a5"/>
      <w:rPr>
        <w:rFonts w:ascii="Arial" w:hAnsi="Arial" w:cs="Arial"/>
        <w:b/>
      </w:rPr>
    </w:pPr>
    <w:r w:rsidRPr="00E258E9">
      <w:rPr>
        <w:rFonts w:ascii="Arial" w:hAnsi="Arial" w:cs="Arial"/>
        <w:b/>
      </w:rPr>
      <w:t xml:space="preserve">Page </w:t>
    </w:r>
    <w:r w:rsidRPr="00E258E9">
      <w:rPr>
        <w:rStyle w:val="a9"/>
        <w:rFonts w:ascii="Arial" w:hAnsi="Arial" w:cs="Arial"/>
        <w:b/>
      </w:rPr>
      <w:fldChar w:fldCharType="begin"/>
    </w:r>
    <w:r w:rsidRPr="00E258E9">
      <w:rPr>
        <w:rStyle w:val="a9"/>
        <w:rFonts w:ascii="Arial" w:hAnsi="Arial" w:cs="Arial"/>
        <w:b/>
      </w:rPr>
      <w:instrText xml:space="preserve"> PAGE </w:instrText>
    </w:r>
    <w:r w:rsidRPr="00E258E9">
      <w:rPr>
        <w:rStyle w:val="a9"/>
        <w:rFonts w:ascii="Arial" w:hAnsi="Arial" w:cs="Arial"/>
        <w:b/>
      </w:rPr>
      <w:fldChar w:fldCharType="separate"/>
    </w:r>
    <w:r w:rsidR="00815DBA">
      <w:rPr>
        <w:rStyle w:val="a9"/>
        <w:rFonts w:ascii="Arial" w:hAnsi="Arial" w:cs="Arial"/>
        <w:b/>
        <w:noProof/>
      </w:rPr>
      <w:t>1</w:t>
    </w:r>
    <w:r w:rsidRPr="00E258E9">
      <w:rPr>
        <w:rStyle w:val="a9"/>
        <w:rFonts w:ascii="Arial" w:hAnsi="Arial" w:cs="Arial"/>
        <w:b/>
      </w:rPr>
      <w:fldChar w:fldCharType="end"/>
    </w:r>
    <w:r w:rsidRPr="00E258E9">
      <w:rPr>
        <w:rStyle w:val="a9"/>
        <w:rFonts w:ascii="Arial" w:hAnsi="Arial" w:cs="Arial"/>
        <w:b/>
      </w:rPr>
      <w:t xml:space="preserve"> of </w:t>
    </w:r>
    <w:r w:rsidRPr="00E258E9">
      <w:rPr>
        <w:rStyle w:val="a9"/>
        <w:rFonts w:ascii="Arial" w:hAnsi="Arial" w:cs="Arial"/>
        <w:b/>
      </w:rPr>
      <w:fldChar w:fldCharType="begin"/>
    </w:r>
    <w:r w:rsidRPr="00E258E9">
      <w:rPr>
        <w:rStyle w:val="a9"/>
        <w:rFonts w:ascii="Arial" w:hAnsi="Arial" w:cs="Arial"/>
        <w:b/>
      </w:rPr>
      <w:instrText xml:space="preserve"> NUMPAGES </w:instrText>
    </w:r>
    <w:r w:rsidRPr="00E258E9">
      <w:rPr>
        <w:rStyle w:val="a9"/>
        <w:rFonts w:ascii="Arial" w:hAnsi="Arial" w:cs="Arial"/>
        <w:b/>
      </w:rPr>
      <w:fldChar w:fldCharType="separate"/>
    </w:r>
    <w:r w:rsidR="00815DBA">
      <w:rPr>
        <w:rStyle w:val="a9"/>
        <w:rFonts w:ascii="Arial" w:hAnsi="Arial" w:cs="Arial"/>
        <w:b/>
        <w:noProof/>
      </w:rPr>
      <w:t>5</w:t>
    </w:r>
    <w:r w:rsidRPr="00E258E9">
      <w:rPr>
        <w:rStyle w:val="a9"/>
        <w:rFonts w:ascii="Arial" w:hAnsi="Arial" w:cs="Arial"/>
        <w:b/>
      </w:rPr>
      <w:fldChar w:fldCharType="end"/>
    </w:r>
  </w:p>
  <w:p w:rsidR="00161086" w:rsidRDefault="0016108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249" w:rsidRDefault="00981249" w:rsidP="00161086">
      <w:r>
        <w:separator/>
      </w:r>
    </w:p>
  </w:footnote>
  <w:footnote w:type="continuationSeparator" w:id="0">
    <w:p w:rsidR="00981249" w:rsidRDefault="00981249"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086" w:rsidRDefault="00981249">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086" w:rsidRDefault="00981249">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086" w:rsidRDefault="00981249">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086"/>
    <w:rsid w:val="00161086"/>
    <w:rsid w:val="001951AC"/>
    <w:rsid w:val="001B13CC"/>
    <w:rsid w:val="002622C4"/>
    <w:rsid w:val="00311218"/>
    <w:rsid w:val="00336541"/>
    <w:rsid w:val="0035745F"/>
    <w:rsid w:val="003D2861"/>
    <w:rsid w:val="00550868"/>
    <w:rsid w:val="00651A3E"/>
    <w:rsid w:val="006879A0"/>
    <w:rsid w:val="007A33D9"/>
    <w:rsid w:val="00815DBA"/>
    <w:rsid w:val="008905BF"/>
    <w:rsid w:val="00981249"/>
    <w:rsid w:val="00AB3A4B"/>
    <w:rsid w:val="00BA6FCE"/>
    <w:rsid w:val="00C22CFE"/>
    <w:rsid w:val="00C64E97"/>
    <w:rsid w:val="00C84573"/>
    <w:rsid w:val="00D225D9"/>
    <w:rsid w:val="00D83774"/>
    <w:rsid w:val="00DF5811"/>
    <w:rsid w:val="00F84CBB"/>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15:docId w15:val="{1DB14B15-B85A-4D54-9145-F24553FE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61086"/>
    <w:rPr>
      <w:rFonts w:ascii="Lucida Grande" w:hAnsi="Lucida Grande" w:cs="Lucida Grande"/>
      <w:sz w:val="18"/>
      <w:szCs w:val="18"/>
    </w:rPr>
  </w:style>
  <w:style w:type="character" w:customStyle="1" w:styleId="Char">
    <w:name w:val="풍선 도움말 텍스트 Char"/>
    <w:basedOn w:val="a0"/>
    <w:link w:val="a3"/>
    <w:uiPriority w:val="99"/>
    <w:semiHidden/>
    <w:rsid w:val="00161086"/>
    <w:rPr>
      <w:rFonts w:ascii="Lucida Grande" w:hAnsi="Lucida Grande" w:cs="Lucida Grande"/>
      <w:sz w:val="18"/>
      <w:szCs w:val="18"/>
    </w:rPr>
  </w:style>
  <w:style w:type="paragraph" w:styleId="a4">
    <w:name w:val="header"/>
    <w:basedOn w:val="a"/>
    <w:link w:val="Char0"/>
    <w:unhideWhenUsed/>
    <w:rsid w:val="00161086"/>
    <w:pPr>
      <w:tabs>
        <w:tab w:val="center" w:pos="4320"/>
        <w:tab w:val="right" w:pos="8640"/>
      </w:tabs>
    </w:pPr>
  </w:style>
  <w:style w:type="character" w:customStyle="1" w:styleId="Char0">
    <w:name w:val="머리글 Char"/>
    <w:basedOn w:val="a0"/>
    <w:link w:val="a4"/>
    <w:uiPriority w:val="99"/>
    <w:rsid w:val="00161086"/>
  </w:style>
  <w:style w:type="paragraph" w:styleId="a5">
    <w:name w:val="footer"/>
    <w:basedOn w:val="a"/>
    <w:link w:val="Char1"/>
    <w:uiPriority w:val="99"/>
    <w:unhideWhenUsed/>
    <w:rsid w:val="00161086"/>
    <w:pPr>
      <w:tabs>
        <w:tab w:val="center" w:pos="4320"/>
        <w:tab w:val="right" w:pos="8640"/>
      </w:tabs>
    </w:pPr>
  </w:style>
  <w:style w:type="character" w:customStyle="1" w:styleId="Char1">
    <w:name w:val="바닥글 Char"/>
    <w:basedOn w:val="a0"/>
    <w:link w:val="a5"/>
    <w:uiPriority w:val="99"/>
    <w:rsid w:val="00161086"/>
  </w:style>
  <w:style w:type="character" w:customStyle="1" w:styleId="1Char">
    <w:name w:val="제목 1 Char"/>
    <w:basedOn w:val="a0"/>
    <w:link w:val="1"/>
    <w:uiPriority w:val="9"/>
    <w:rsid w:val="00AB3A4B"/>
    <w:rPr>
      <w:rFonts w:asciiTheme="majorHAnsi" w:eastAsiaTheme="majorEastAsia" w:hAnsiTheme="majorHAnsi" w:cstheme="majorBidi"/>
      <w:b/>
      <w:bCs/>
      <w:color w:val="365F91" w:themeColor="accent1" w:themeShade="BF"/>
      <w:sz w:val="28"/>
      <w:szCs w:val="28"/>
    </w:rPr>
  </w:style>
  <w:style w:type="paragraph" w:styleId="a6">
    <w:name w:val="List Paragraph"/>
    <w:basedOn w:val="a"/>
    <w:uiPriority w:val="34"/>
    <w:qFormat/>
    <w:rsid w:val="00AB3A4B"/>
    <w:pPr>
      <w:spacing w:after="200" w:line="276" w:lineRule="auto"/>
      <w:ind w:left="720"/>
      <w:contextualSpacing/>
    </w:pPr>
    <w:rPr>
      <w:sz w:val="22"/>
      <w:szCs w:val="22"/>
    </w:rPr>
  </w:style>
  <w:style w:type="paragraph" w:styleId="a7">
    <w:name w:val="Title"/>
    <w:basedOn w:val="a"/>
    <w:next w:val="a"/>
    <w:link w:val="Char2"/>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제목 Char"/>
    <w:basedOn w:val="a0"/>
    <w:link w:val="a7"/>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a8">
    <w:name w:val="Strong"/>
    <w:basedOn w:val="a0"/>
    <w:uiPriority w:val="22"/>
    <w:qFormat/>
    <w:rsid w:val="00AB3A4B"/>
    <w:rPr>
      <w:b/>
      <w:bCs/>
    </w:rPr>
  </w:style>
  <w:style w:type="character" w:styleId="a9">
    <w:name w:val="page number"/>
    <w:basedOn w:val="a0"/>
    <w:rsid w:val="00AB3A4B"/>
  </w:style>
  <w:style w:type="table" w:styleId="3">
    <w:name w:val="Table Classic 3"/>
    <w:basedOn w:val="a1"/>
    <w:rsid w:val="0035745F"/>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a1"/>
    <w:next w:val="3"/>
    <w:rsid w:val="00651A3E"/>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5272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1086</Words>
  <Characters>6195</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NCI</Company>
  <LinksUpToDate>false</LinksUpToDate>
  <CharactersWithSpaces>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Chuanzi Ouyang</dc:creator>
  <cp:lastModifiedBy>KyungCho Cho</cp:lastModifiedBy>
  <cp:revision>2</cp:revision>
  <dcterms:created xsi:type="dcterms:W3CDTF">2017-04-28T14:32:00Z</dcterms:created>
  <dcterms:modified xsi:type="dcterms:W3CDTF">2017-04-28T14:32:00Z</dcterms:modified>
</cp:coreProperties>
</file>