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5B05FC" w:rsidRPr="005B05FC" w14:paraId="76712804" w14:textId="77777777" w:rsidTr="005A7861">
        <w:tc>
          <w:tcPr>
            <w:tcW w:w="8856" w:type="dxa"/>
          </w:tcPr>
          <w:p w14:paraId="1839A4BA" w14:textId="77777777" w:rsidR="005B05FC" w:rsidRPr="005B05FC" w:rsidRDefault="005B05FC" w:rsidP="005B05FC">
            <w:pPr>
              <w:pBdr>
                <w:bottom w:val="single" w:sz="8" w:space="4" w:color="4F81BD"/>
              </w:pBdr>
              <w:spacing w:after="300"/>
              <w:contextualSpacing/>
              <w:jc w:val="center"/>
              <w:rPr>
                <w:rFonts w:ascii="Cambria" w:eastAsia="Times New Roman" w:hAnsi="Cambria" w:cs="Arial"/>
                <w:color w:val="17365D"/>
                <w:spacing w:val="5"/>
                <w:kern w:val="28"/>
                <w:sz w:val="52"/>
                <w:szCs w:val="52"/>
              </w:rPr>
            </w:pPr>
            <w:r w:rsidRPr="005B05FC">
              <w:rPr>
                <w:rFonts w:ascii="Cambria" w:eastAsia="Times New Roman" w:hAnsi="Cambria" w:cs="Arial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5B05FC" w:rsidRPr="005B05FC" w14:paraId="0E115073" w14:textId="77777777" w:rsidTr="005A7861">
        <w:trPr>
          <w:trHeight w:val="1349"/>
        </w:trPr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5"/>
              <w:gridCol w:w="4199"/>
            </w:tblGrid>
            <w:tr w:rsidR="005B05FC" w:rsidRPr="005B05FC" w14:paraId="560771F3" w14:textId="77777777" w:rsidTr="005A7861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14:paraId="6E192759" w14:textId="4AEBCAA4" w:rsidR="005B05FC" w:rsidRPr="005B05FC" w:rsidRDefault="005B05FC" w:rsidP="005B05FC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Arial"/>
                      <w:b/>
                      <w:bCs/>
                      <w:sz w:val="28"/>
                      <w:szCs w:val="28"/>
                    </w:rPr>
                  </w:pPr>
                  <w:r w:rsidRPr="005B05FC">
                    <w:rPr>
                      <w:rFonts w:ascii="Calibri" w:eastAsia="Times New Roman" w:hAnsi="Calibri" w:cs="Arial"/>
                      <w:b/>
                      <w:bCs/>
                      <w:sz w:val="28"/>
                      <w:szCs w:val="28"/>
                    </w:rPr>
                    <w:t>Title:  Prepar</w:t>
                  </w:r>
                  <w:r w:rsidR="007C52E7">
                    <w:rPr>
                      <w:rFonts w:ascii="Calibri" w:eastAsia="Times New Roman" w:hAnsi="Calibri" w:cs="Arial"/>
                      <w:b/>
                      <w:bCs/>
                      <w:sz w:val="28"/>
                      <w:szCs w:val="28"/>
                    </w:rPr>
                    <w:t xml:space="preserve">ation of clinical </w:t>
                  </w:r>
                  <w:r w:rsidR="00287BCF" w:rsidRPr="00A20F3F">
                    <w:rPr>
                      <w:rFonts w:asciiTheme="majorHAnsi" w:eastAsia="맑은 고딕" w:hAnsiTheme="majorHAnsi" w:cs="Arial"/>
                      <w:b/>
                      <w:bCs/>
                      <w:sz w:val="28"/>
                      <w:szCs w:val="28"/>
                      <w:lang w:eastAsia="ko-KR"/>
                    </w:rPr>
                    <w:t>tissue</w:t>
                  </w:r>
                  <w:r w:rsidR="007C52E7" w:rsidRPr="00A20F3F">
                    <w:rPr>
                      <w:rFonts w:asciiTheme="majorHAnsi" w:eastAsia="Times New Roman" w:hAnsiTheme="majorHAnsi" w:cs="Arial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7C52E7">
                    <w:rPr>
                      <w:rFonts w:ascii="Calibri" w:eastAsia="Times New Roman" w:hAnsi="Calibri" w:cs="Arial"/>
                      <w:b/>
                      <w:bCs/>
                      <w:sz w:val="28"/>
                      <w:szCs w:val="28"/>
                    </w:rPr>
                    <w:t>samples</w:t>
                  </w:r>
                  <w:r w:rsidRPr="005B05FC">
                    <w:rPr>
                      <w:rFonts w:ascii="Calibri" w:eastAsia="Times New Roman" w:hAnsi="Calibri" w:cs="Arial"/>
                      <w:b/>
                      <w:bCs/>
                      <w:sz w:val="28"/>
                      <w:szCs w:val="28"/>
                    </w:rPr>
                    <w:t xml:space="preserve"> as background matrix for targeted mass spectrometry analysis</w:t>
                  </w:r>
                </w:p>
              </w:tc>
            </w:tr>
            <w:tr w:rsidR="005B05FC" w:rsidRPr="005B05FC" w14:paraId="51B60B24" w14:textId="77777777" w:rsidTr="005A7861">
              <w:trPr>
                <w:trHeight w:val="513"/>
              </w:trPr>
              <w:tc>
                <w:tcPr>
                  <w:tcW w:w="4326" w:type="dxa"/>
                </w:tcPr>
                <w:p w14:paraId="76AB516A" w14:textId="77777777" w:rsidR="005B05FC" w:rsidRPr="005B05FC" w:rsidRDefault="007C52E7" w:rsidP="005B05FC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</w:t>
                  </w:r>
                  <w:r w:rsidR="003D5DC3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.1</w:t>
                  </w:r>
                </w:p>
              </w:tc>
              <w:tc>
                <w:tcPr>
                  <w:tcW w:w="4314" w:type="dxa"/>
                </w:tcPr>
                <w:p w14:paraId="255F3D0E" w14:textId="77777777" w:rsidR="005B05FC" w:rsidRPr="005B05FC" w:rsidRDefault="005B05FC" w:rsidP="005B05FC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 w:rsidRPr="005B05FC"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5B05FC" w:rsidRPr="005B05FC" w14:paraId="721DC1CE" w14:textId="77777777" w:rsidTr="005A7861">
              <w:trPr>
                <w:trHeight w:val="495"/>
              </w:trPr>
              <w:tc>
                <w:tcPr>
                  <w:tcW w:w="4326" w:type="dxa"/>
                </w:tcPr>
                <w:p w14:paraId="4FD641BD" w14:textId="77777777" w:rsidR="005B05FC" w:rsidRPr="005B05FC" w:rsidRDefault="007C52E7" w:rsidP="005B05FC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  <w:t>Date: 04/05/2017</w:t>
                  </w:r>
                </w:p>
              </w:tc>
              <w:tc>
                <w:tcPr>
                  <w:tcW w:w="4314" w:type="dxa"/>
                </w:tcPr>
                <w:p w14:paraId="69A4CB72" w14:textId="77777777" w:rsidR="005B05FC" w:rsidRPr="005B05FC" w:rsidRDefault="005B05FC" w:rsidP="005B05FC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7AA10387" w14:textId="77777777" w:rsidR="005B05FC" w:rsidRPr="005B05FC" w:rsidRDefault="005B05FC" w:rsidP="005B05F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32"/>
                <w:szCs w:val="22"/>
              </w:rPr>
            </w:pPr>
          </w:p>
        </w:tc>
      </w:tr>
    </w:tbl>
    <w:p w14:paraId="49480FBD" w14:textId="77777777" w:rsidR="005B05FC" w:rsidRPr="005B05FC" w:rsidRDefault="005B05FC" w:rsidP="005B05FC">
      <w:pPr>
        <w:spacing w:after="200" w:line="276" w:lineRule="auto"/>
        <w:rPr>
          <w:rFonts w:ascii="Arial" w:eastAsia="Times New Roman" w:hAnsi="Arial" w:cs="Arial"/>
          <w:sz w:val="22"/>
          <w:szCs w:val="22"/>
        </w:rPr>
      </w:pPr>
    </w:p>
    <w:p w14:paraId="6C9095D5" w14:textId="77777777"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Purpose</w:t>
      </w:r>
    </w:p>
    <w:p w14:paraId="01D0F3DC" w14:textId="01688DEE" w:rsidR="005B05FC" w:rsidRPr="005B05FC" w:rsidRDefault="005B05FC" w:rsidP="005B05FC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 xml:space="preserve">The purpose of this document is to describe the </w:t>
      </w:r>
      <w:r w:rsidR="007C52E7">
        <w:rPr>
          <w:rFonts w:ascii="Calibri" w:eastAsia="Times New Roman" w:hAnsi="Calibri" w:cs="Arial"/>
          <w:sz w:val="22"/>
          <w:szCs w:val="22"/>
        </w:rPr>
        <w:t xml:space="preserve">enzymatic digestion of </w:t>
      </w:r>
      <w:r w:rsidR="00861CB2">
        <w:rPr>
          <w:rFonts w:ascii="Calibri" w:eastAsia="Times New Roman" w:hAnsi="Calibri" w:cs="Arial"/>
          <w:sz w:val="22"/>
          <w:szCs w:val="22"/>
        </w:rPr>
        <w:t>proteins extracted from clinical tissue specimens</w:t>
      </w:r>
      <w:r w:rsidRPr="005B05FC">
        <w:rPr>
          <w:rFonts w:ascii="Calibri" w:eastAsia="Times New Roman" w:hAnsi="Calibri" w:cs="Arial"/>
          <w:sz w:val="22"/>
          <w:szCs w:val="22"/>
        </w:rPr>
        <w:t xml:space="preserve"> that will be used as the background matrix for targeted mass spectrometry-based analytical methods.</w:t>
      </w:r>
    </w:p>
    <w:p w14:paraId="4827EC8E" w14:textId="77777777"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Scope</w:t>
      </w:r>
    </w:p>
    <w:p w14:paraId="3EAACED1" w14:textId="77777777" w:rsidR="005B05FC" w:rsidRPr="005B05FC" w:rsidRDefault="005B05FC" w:rsidP="005B05FC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This document describes the detailed p</w:t>
      </w:r>
      <w:r w:rsidR="007C52E7">
        <w:rPr>
          <w:rFonts w:ascii="Calibri" w:eastAsia="Times New Roman" w:hAnsi="Calibri" w:cs="Arial"/>
          <w:sz w:val="22"/>
          <w:szCs w:val="22"/>
        </w:rPr>
        <w:t xml:space="preserve">rocedures for </w:t>
      </w:r>
      <w:r w:rsidR="00825657">
        <w:rPr>
          <w:rFonts w:ascii="Calibri" w:eastAsia="Times New Roman" w:hAnsi="Calibri" w:cs="Arial"/>
          <w:sz w:val="22"/>
          <w:szCs w:val="22"/>
        </w:rPr>
        <w:t>reduction</w:t>
      </w:r>
      <w:r w:rsidRPr="005B05FC">
        <w:rPr>
          <w:rFonts w:ascii="Calibri" w:eastAsia="Times New Roman" w:hAnsi="Calibri" w:cs="Arial"/>
          <w:sz w:val="22"/>
          <w:szCs w:val="22"/>
        </w:rPr>
        <w:t xml:space="preserve">, </w:t>
      </w:r>
      <w:r w:rsidR="007C52E7">
        <w:rPr>
          <w:rFonts w:ascii="Calibri" w:eastAsia="Times New Roman" w:hAnsi="Calibri" w:cs="Arial"/>
          <w:sz w:val="22"/>
          <w:szCs w:val="22"/>
        </w:rPr>
        <w:t xml:space="preserve">alkylation, </w:t>
      </w:r>
      <w:r w:rsidR="00825657">
        <w:rPr>
          <w:rFonts w:ascii="Calibri" w:eastAsia="Times New Roman" w:hAnsi="Calibri" w:cs="Arial"/>
          <w:sz w:val="22"/>
          <w:szCs w:val="22"/>
        </w:rPr>
        <w:t>proteolysis</w:t>
      </w:r>
      <w:r w:rsidR="007C52E7">
        <w:rPr>
          <w:rFonts w:ascii="Calibri" w:eastAsia="Times New Roman" w:hAnsi="Calibri" w:cs="Arial"/>
          <w:sz w:val="22"/>
          <w:szCs w:val="22"/>
        </w:rPr>
        <w:t>, and p</w:t>
      </w:r>
      <w:r w:rsidRPr="005B05FC">
        <w:rPr>
          <w:rFonts w:ascii="Calibri" w:eastAsia="Times New Roman" w:hAnsi="Calibri" w:cs="Arial"/>
          <w:sz w:val="22"/>
          <w:szCs w:val="22"/>
        </w:rPr>
        <w:t>eptide desalting.</w:t>
      </w:r>
    </w:p>
    <w:p w14:paraId="39CD007E" w14:textId="77777777"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Responsibilities</w:t>
      </w:r>
    </w:p>
    <w:p w14:paraId="0898B014" w14:textId="77777777" w:rsidR="005B05FC" w:rsidRPr="005B05FC" w:rsidRDefault="005B05FC" w:rsidP="005B05FC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14:paraId="64A79B9F" w14:textId="77777777" w:rsidR="005B05FC" w:rsidRPr="00364CB5" w:rsidRDefault="005B05FC" w:rsidP="00364CB5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Equipment</w:t>
      </w:r>
    </w:p>
    <w:p w14:paraId="7201D5ED" w14:textId="231992AB" w:rsidR="00287BCF" w:rsidRDefault="00287BCF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맑은 고딕" w:hAnsi="Calibri" w:cs="Arial" w:hint="eastAsia"/>
          <w:sz w:val="22"/>
          <w:szCs w:val="22"/>
          <w:lang w:eastAsia="ko-KR"/>
        </w:rPr>
        <w:t>Bran</w:t>
      </w:r>
      <w:r w:rsidR="008056D1">
        <w:rPr>
          <w:rFonts w:ascii="Calibri" w:eastAsia="맑은 고딕" w:hAnsi="Calibri" w:cs="Arial"/>
          <w:sz w:val="22"/>
          <w:szCs w:val="22"/>
          <w:lang w:eastAsia="ko-KR"/>
        </w:rPr>
        <w:t>s</w:t>
      </w:r>
      <w:r>
        <w:rPr>
          <w:rFonts w:ascii="Calibri" w:eastAsia="맑은 고딕" w:hAnsi="Calibri" w:cs="Arial" w:hint="eastAsia"/>
          <w:sz w:val="22"/>
          <w:szCs w:val="22"/>
          <w:lang w:eastAsia="ko-KR"/>
        </w:rPr>
        <w:t>on Sonifier</w:t>
      </w:r>
    </w:p>
    <w:p w14:paraId="0D0A10FC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Temperature-controlled shaking incubator</w:t>
      </w:r>
    </w:p>
    <w:p w14:paraId="563A4E71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Speed-Vac</w:t>
      </w:r>
    </w:p>
    <w:p w14:paraId="15E0160D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Lab rotator</w:t>
      </w:r>
    </w:p>
    <w:p w14:paraId="50BAB1C2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NanoDrop spectrophotometer</w:t>
      </w:r>
    </w:p>
    <w:p w14:paraId="254252CB" w14:textId="77777777"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Materials</w:t>
      </w:r>
    </w:p>
    <w:p w14:paraId="7C6EFE20" w14:textId="6E5174CB" w:rsidR="005B05FC" w:rsidRPr="005B05FC" w:rsidRDefault="00287BCF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>200mg</w:t>
      </w:r>
      <w:r w:rsidR="005B05FC" w:rsidRPr="005B05FC">
        <w:rPr>
          <w:rFonts w:ascii="Calibri" w:eastAsia="Times New Roman" w:hAnsi="Calibri" w:cs="Arial"/>
          <w:sz w:val="22"/>
          <w:szCs w:val="22"/>
        </w:rPr>
        <w:t xml:space="preserve"> </w:t>
      </w:r>
      <w:r>
        <w:rPr>
          <w:rFonts w:ascii="Calibri" w:eastAsia="Times New Roman" w:hAnsi="Calibri" w:cs="Arial"/>
          <w:sz w:val="22"/>
          <w:szCs w:val="22"/>
        </w:rPr>
        <w:t>3</w:t>
      </w:r>
      <w:r w:rsidR="005B05FC" w:rsidRPr="005B05FC">
        <w:rPr>
          <w:rFonts w:ascii="Calibri" w:eastAsia="Times New Roman" w:hAnsi="Calibri" w:cs="Arial"/>
          <w:sz w:val="22"/>
          <w:szCs w:val="22"/>
        </w:rPr>
        <w:t xml:space="preserve"> cc C18 SPE cartridges (Waters)</w:t>
      </w:r>
    </w:p>
    <w:p w14:paraId="4917FD4C" w14:textId="77777777"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lastRenderedPageBreak/>
        <w:t>Reagents</w:t>
      </w:r>
    </w:p>
    <w:p w14:paraId="385D2733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Deionized water</w:t>
      </w:r>
    </w:p>
    <w:p w14:paraId="68B59A27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 xml:space="preserve">Urea – Ultra Pure (Thermo Fisher Scientific) </w:t>
      </w:r>
    </w:p>
    <w:p w14:paraId="19E7C713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TCEP (Thermo Fisher Scientific)</w:t>
      </w:r>
    </w:p>
    <w:p w14:paraId="6BCCF5DF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Iodoacetamide (Sigma-Aldrich)</w:t>
      </w:r>
    </w:p>
    <w:p w14:paraId="31016147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Optima LC/MS-grade water (Thermo Fisher Scientific)</w:t>
      </w:r>
    </w:p>
    <w:p w14:paraId="1CFD9E9C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Bicinchoninic acid (BCA) protein assay kit (Thermo Fisher Scientific)</w:t>
      </w:r>
    </w:p>
    <w:p w14:paraId="48BA9AE4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Sequencing-grade modified trypsin (Promega)</w:t>
      </w:r>
    </w:p>
    <w:p w14:paraId="39D4FCF6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Trifluoroacetic acid (Sigma-Aldrich)</w:t>
      </w:r>
    </w:p>
    <w:p w14:paraId="3AF944EE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Ammonium bicarbonate (Sigma-Aldrich)</w:t>
      </w:r>
    </w:p>
    <w:p w14:paraId="07D636F4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Formic acid (Sigma-Aldrich)</w:t>
      </w:r>
    </w:p>
    <w:p w14:paraId="4006F5F9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LC/MS-grade water (Thermo Fisher Scientific)</w:t>
      </w:r>
    </w:p>
    <w:p w14:paraId="6617284C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LC/MS-grade acetonitrile (Thermo Fisher Scientific)</w:t>
      </w:r>
    </w:p>
    <w:p w14:paraId="2171D975" w14:textId="77777777"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Solutions</w:t>
      </w:r>
    </w:p>
    <w:p w14:paraId="27B01BEC" w14:textId="7E71D608" w:rsidR="005B05FC" w:rsidRPr="005B05FC" w:rsidRDefault="00637B1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Lysis buffer: 8 M urea, </w:t>
      </w:r>
      <w:r w:rsidR="00287BCF">
        <w:rPr>
          <w:rFonts w:ascii="Calibri" w:eastAsia="Times New Roman" w:hAnsi="Calibri" w:cs="Arial"/>
          <w:sz w:val="22"/>
          <w:szCs w:val="22"/>
        </w:rPr>
        <w:t>0.8</w:t>
      </w:r>
      <w:r w:rsidR="005B05FC" w:rsidRPr="005B05FC">
        <w:rPr>
          <w:rFonts w:ascii="Calibri" w:eastAsia="Times New Roman" w:hAnsi="Calibri" w:cs="Arial"/>
          <w:sz w:val="22"/>
          <w:szCs w:val="22"/>
        </w:rPr>
        <w:t xml:space="preserve"> M </w:t>
      </w:r>
      <w:r w:rsidR="005B05FC" w:rsidRPr="005B05FC">
        <w:rPr>
          <w:rFonts w:ascii="Calibri" w:eastAsia="Times New Roman" w:hAnsi="Calibri" w:cs="Arial"/>
          <w:sz w:val="22"/>
          <w:szCs w:val="22"/>
          <w:lang w:eastAsia="zh-CN"/>
        </w:rPr>
        <w:t>NH</w:t>
      </w:r>
      <w:r w:rsidR="005B05FC" w:rsidRPr="005B05FC">
        <w:rPr>
          <w:rFonts w:ascii="Calibri" w:eastAsia="Times New Roman" w:hAnsi="Calibri" w:cs="Arial"/>
          <w:sz w:val="22"/>
          <w:szCs w:val="22"/>
          <w:vertAlign w:val="subscript"/>
          <w:lang w:eastAsia="zh-CN"/>
        </w:rPr>
        <w:t>4</w:t>
      </w:r>
      <w:r w:rsidR="005B05FC" w:rsidRPr="005B05FC">
        <w:rPr>
          <w:rFonts w:ascii="Calibri" w:eastAsia="Times New Roman" w:hAnsi="Calibri" w:cs="Arial"/>
          <w:sz w:val="22"/>
          <w:szCs w:val="22"/>
          <w:lang w:eastAsia="zh-CN"/>
        </w:rPr>
        <w:t>HCO</w:t>
      </w:r>
      <w:r w:rsidR="005B05FC" w:rsidRPr="005B05FC">
        <w:rPr>
          <w:rFonts w:ascii="Calibri" w:eastAsia="Times New Roman" w:hAnsi="Calibri" w:cs="Arial"/>
          <w:sz w:val="22"/>
          <w:szCs w:val="22"/>
          <w:vertAlign w:val="subscript"/>
          <w:lang w:eastAsia="zh-CN"/>
        </w:rPr>
        <w:t>3</w:t>
      </w:r>
      <w:r w:rsidR="005B05FC" w:rsidRPr="005B05FC">
        <w:rPr>
          <w:rFonts w:ascii="Calibri" w:eastAsia="Times New Roman" w:hAnsi="Calibri" w:cs="Arial"/>
          <w:sz w:val="22"/>
          <w:szCs w:val="22"/>
          <w:lang w:eastAsia="zh-CN"/>
        </w:rPr>
        <w:t>, pH 8.0</w:t>
      </w:r>
    </w:p>
    <w:p w14:paraId="2A2BEBFA" w14:textId="03FA35A7" w:rsidR="005B05FC" w:rsidRPr="005B05FC" w:rsidRDefault="00D2388A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>300</w:t>
      </w:r>
      <w:r w:rsidR="005B05FC" w:rsidRPr="005B05FC">
        <w:rPr>
          <w:rFonts w:ascii="Calibri" w:eastAsia="Times New Roman" w:hAnsi="Calibri" w:cs="Arial"/>
          <w:sz w:val="22"/>
          <w:szCs w:val="22"/>
        </w:rPr>
        <w:t xml:space="preserve"> mM TCEP</w:t>
      </w:r>
    </w:p>
    <w:p w14:paraId="720894FB" w14:textId="5BA28F2D" w:rsidR="005B05FC" w:rsidRPr="005B05FC" w:rsidRDefault="00287BCF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>12</w:t>
      </w:r>
      <w:r w:rsidR="005B05FC" w:rsidRPr="005B05FC">
        <w:rPr>
          <w:rFonts w:ascii="Calibri" w:eastAsia="Times New Roman" w:hAnsi="Calibri" w:cs="Arial"/>
          <w:sz w:val="22"/>
          <w:szCs w:val="22"/>
        </w:rPr>
        <w:t xml:space="preserve"> mM Iodoacetamide</w:t>
      </w:r>
    </w:p>
    <w:p w14:paraId="4E48661B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0.1 % TFA</w:t>
      </w:r>
    </w:p>
    <w:p w14:paraId="4A81FCA4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50 % ACN/0.1 % TFA</w:t>
      </w:r>
    </w:p>
    <w:p w14:paraId="77C5E974" w14:textId="77777777" w:rsid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60 % ACN/0.1 % TFA</w:t>
      </w:r>
    </w:p>
    <w:p w14:paraId="7E9A0B16" w14:textId="77777777" w:rsidR="00364CB5" w:rsidRPr="005B05FC" w:rsidRDefault="00364CB5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Trypsin (0.5 </w:t>
      </w:r>
      <w:r w:rsidR="00E567AF">
        <w:rPr>
          <w:rFonts w:ascii="Calibri" w:eastAsia="Times New Roman" w:hAnsi="Calibri" w:cs="Arial"/>
          <w:sz w:val="22"/>
          <w:szCs w:val="22"/>
        </w:rPr>
        <w:t>µ</w:t>
      </w:r>
      <w:r>
        <w:rPr>
          <w:rFonts w:ascii="Calibri" w:eastAsia="Times New Roman" w:hAnsi="Calibri" w:cs="Arial"/>
          <w:sz w:val="22"/>
          <w:szCs w:val="22"/>
        </w:rPr>
        <w:t>g/</w:t>
      </w:r>
      <w:r w:rsidR="00E567AF">
        <w:rPr>
          <w:rFonts w:ascii="Calibri" w:eastAsia="Times New Roman" w:hAnsi="Calibri" w:cs="Arial"/>
          <w:sz w:val="22"/>
          <w:szCs w:val="22"/>
        </w:rPr>
        <w:t>µ</w:t>
      </w:r>
      <w:r>
        <w:rPr>
          <w:rFonts w:ascii="Calibri" w:eastAsia="Times New Roman" w:hAnsi="Calibri" w:cs="Arial"/>
          <w:sz w:val="22"/>
          <w:szCs w:val="22"/>
        </w:rPr>
        <w:t>L)</w:t>
      </w:r>
    </w:p>
    <w:p w14:paraId="76A8463F" w14:textId="77777777"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Procedure</w:t>
      </w:r>
    </w:p>
    <w:p w14:paraId="048664E0" w14:textId="0D37ACFF" w:rsidR="004D58F8" w:rsidRPr="004D58F8" w:rsidRDefault="004D58F8" w:rsidP="005B05FC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b/>
          <w:sz w:val="22"/>
          <w:szCs w:val="22"/>
        </w:rPr>
      </w:pPr>
      <w:r>
        <w:rPr>
          <w:rFonts w:ascii="Calibri" w:eastAsia="맑은 고딕" w:hAnsi="Calibri" w:cs="Arial" w:hint="eastAsia"/>
          <w:b/>
          <w:sz w:val="22"/>
          <w:szCs w:val="22"/>
          <w:lang w:eastAsia="ko-KR"/>
        </w:rPr>
        <w:t>Protein Ext</w:t>
      </w:r>
      <w:r>
        <w:rPr>
          <w:rFonts w:ascii="Calibri" w:eastAsia="맑은 고딕" w:hAnsi="Calibri" w:cs="Arial"/>
          <w:b/>
          <w:sz w:val="22"/>
          <w:szCs w:val="22"/>
          <w:lang w:eastAsia="ko-KR"/>
        </w:rPr>
        <w:t xml:space="preserve">raction and trypsin digestion </w:t>
      </w:r>
    </w:p>
    <w:p w14:paraId="411489A6" w14:textId="71240EE0" w:rsidR="004D58F8" w:rsidRPr="005B05FC" w:rsidRDefault="004D58F8" w:rsidP="004D58F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Sonicate ~ </w:t>
      </w:r>
      <w:r w:rsidR="008056D1">
        <w:rPr>
          <w:rFonts w:ascii="Calibri" w:eastAsia="Times New Roman" w:hAnsi="Calibri" w:cs="Arial"/>
          <w:sz w:val="22"/>
          <w:szCs w:val="22"/>
        </w:rPr>
        <w:t xml:space="preserve">50 </w:t>
      </w:r>
      <w:r>
        <w:rPr>
          <w:rFonts w:ascii="Calibri" w:eastAsia="Times New Roman" w:hAnsi="Calibri" w:cs="Arial"/>
          <w:sz w:val="22"/>
          <w:szCs w:val="22"/>
        </w:rPr>
        <w:t xml:space="preserve">mg of each dog heart tissue sample in </w:t>
      </w:r>
      <w:r w:rsidR="008056D1">
        <w:rPr>
          <w:rFonts w:ascii="Calibri" w:eastAsia="Times New Roman" w:hAnsi="Calibri" w:cs="Arial"/>
          <w:sz w:val="22"/>
          <w:szCs w:val="22"/>
        </w:rPr>
        <w:t>200 µL</w:t>
      </w:r>
      <w:r>
        <w:rPr>
          <w:rFonts w:ascii="Calibri" w:eastAsia="Times New Roman" w:hAnsi="Calibri" w:cs="Arial"/>
          <w:sz w:val="22"/>
          <w:szCs w:val="22"/>
        </w:rPr>
        <w:t xml:space="preserve"> of lysis buffer (8M urea, 0.8 M NH</w:t>
      </w:r>
      <w:r w:rsidRPr="00F45BEB">
        <w:rPr>
          <w:rFonts w:ascii="Calibri" w:eastAsia="Times New Roman" w:hAnsi="Calibri" w:cs="Arial"/>
          <w:sz w:val="22"/>
          <w:szCs w:val="22"/>
          <w:vertAlign w:val="subscript"/>
        </w:rPr>
        <w:t>4</w:t>
      </w:r>
      <w:r>
        <w:rPr>
          <w:rFonts w:ascii="Calibri" w:eastAsia="Times New Roman" w:hAnsi="Calibri" w:cs="Arial"/>
          <w:sz w:val="22"/>
          <w:szCs w:val="22"/>
        </w:rPr>
        <w:t>HCO</w:t>
      </w:r>
      <w:r w:rsidRPr="00F45BEB">
        <w:rPr>
          <w:rFonts w:ascii="Calibri" w:eastAsia="Times New Roman" w:hAnsi="Calibri" w:cs="Arial"/>
          <w:sz w:val="22"/>
          <w:szCs w:val="22"/>
          <w:vertAlign w:val="subscript"/>
        </w:rPr>
        <w:t>3</w:t>
      </w:r>
      <w:r>
        <w:rPr>
          <w:rFonts w:ascii="Calibri" w:eastAsia="Times New Roman" w:hAnsi="Calibri" w:cs="Arial"/>
          <w:sz w:val="22"/>
          <w:szCs w:val="22"/>
        </w:rPr>
        <w:t>, pH 8.0)</w:t>
      </w:r>
      <w:r w:rsidRPr="00637B1C">
        <w:rPr>
          <w:rFonts w:ascii="Calibri" w:eastAsia="Times New Roman" w:hAnsi="Calibri" w:cs="Arial"/>
          <w:sz w:val="22"/>
          <w:szCs w:val="22"/>
        </w:rPr>
        <w:t xml:space="preserve"> before starting BCA assay</w:t>
      </w:r>
      <w:r>
        <w:rPr>
          <w:rFonts w:ascii="Calibri" w:eastAsia="Times New Roman" w:hAnsi="Calibri" w:cs="Arial"/>
          <w:sz w:val="22"/>
          <w:szCs w:val="22"/>
        </w:rPr>
        <w:t>.</w:t>
      </w:r>
    </w:p>
    <w:p w14:paraId="4BF16F2F" w14:textId="77777777" w:rsidR="004D58F8" w:rsidRPr="005B05FC" w:rsidRDefault="004D58F8" w:rsidP="004D58F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Measure the protein concentration using the BCA protein assay kit.</w:t>
      </w:r>
    </w:p>
    <w:p w14:paraId="3963FF5E" w14:textId="4C487E75" w:rsidR="004D58F8" w:rsidRPr="008056D1" w:rsidRDefault="004D58F8" w:rsidP="004D58F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056D1">
        <w:rPr>
          <w:rFonts w:ascii="Calibri" w:eastAsia="Times New Roman" w:hAnsi="Calibri" w:cs="Arial"/>
          <w:sz w:val="22"/>
          <w:szCs w:val="22"/>
        </w:rPr>
        <w:t xml:space="preserve">Add TCEP to samples to reach 10 mM in solution (using 500 mM TCEP stock). </w:t>
      </w:r>
    </w:p>
    <w:p w14:paraId="3A168FBE" w14:textId="16549737" w:rsidR="004D58F8" w:rsidRPr="00A20F3F" w:rsidRDefault="004D58F8" w:rsidP="004D58F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056D1">
        <w:rPr>
          <w:rFonts w:ascii="Calibri" w:eastAsia="Times New Roman" w:hAnsi="Calibri" w:cs="Arial"/>
          <w:sz w:val="22"/>
          <w:szCs w:val="22"/>
        </w:rPr>
        <w:t>Incubate</w:t>
      </w:r>
      <w:r w:rsidRPr="004D58F8">
        <w:rPr>
          <w:rFonts w:ascii="Calibri" w:eastAsia="Times New Roman" w:hAnsi="Calibri" w:cs="Arial"/>
          <w:sz w:val="22"/>
          <w:szCs w:val="22"/>
        </w:rPr>
        <w:t xml:space="preserve"> the </w:t>
      </w:r>
      <w:r w:rsidRPr="008056D1">
        <w:rPr>
          <w:rFonts w:ascii="Calibri" w:eastAsia="Times New Roman" w:hAnsi="Calibri" w:cs="Arial"/>
          <w:sz w:val="22"/>
          <w:szCs w:val="22"/>
        </w:rPr>
        <w:t>sample at 37 °C for 1 h</w:t>
      </w:r>
    </w:p>
    <w:p w14:paraId="37F52588" w14:textId="7E78E18D" w:rsidR="004D58F8" w:rsidRPr="008056D1" w:rsidRDefault="004D58F8" w:rsidP="004D58F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056D1">
        <w:rPr>
          <w:rFonts w:ascii="Calibri" w:eastAsia="Times New Roman" w:hAnsi="Calibri" w:cs="Arial"/>
          <w:sz w:val="22"/>
          <w:szCs w:val="22"/>
        </w:rPr>
        <w:t xml:space="preserve">Make 300 mM stock solution of IAA. (Prepare fresh). </w:t>
      </w:r>
    </w:p>
    <w:p w14:paraId="52ADB1B7" w14:textId="77777777" w:rsidR="004D58F8" w:rsidRDefault="004D58F8" w:rsidP="004D58F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056D1">
        <w:rPr>
          <w:rFonts w:ascii="Calibri" w:eastAsia="Times New Roman" w:hAnsi="Calibri" w:cs="Arial"/>
          <w:sz w:val="22"/>
          <w:szCs w:val="22"/>
        </w:rPr>
        <w:t>Add 1/20 of th</w:t>
      </w:r>
      <w:bookmarkStart w:id="0" w:name="_GoBack"/>
      <w:bookmarkEnd w:id="0"/>
      <w:r w:rsidRPr="008056D1">
        <w:rPr>
          <w:rFonts w:ascii="Calibri" w:eastAsia="Times New Roman" w:hAnsi="Calibri" w:cs="Arial"/>
          <w:sz w:val="22"/>
          <w:szCs w:val="22"/>
        </w:rPr>
        <w:t>e final volume</w:t>
      </w:r>
      <w:r>
        <w:rPr>
          <w:rFonts w:ascii="Calibri" w:eastAsia="Times New Roman" w:hAnsi="Calibri" w:cs="Arial"/>
          <w:sz w:val="22"/>
          <w:szCs w:val="22"/>
        </w:rPr>
        <w:t xml:space="preserve"> of 300 mM IAA to samples (Final concentration ~ 15 mM IAA) </w:t>
      </w:r>
    </w:p>
    <w:p w14:paraId="7BEE3209" w14:textId="73202152" w:rsidR="005B05FC" w:rsidRDefault="004D58F8" w:rsidP="004D58F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>Wrap completely with foil (IAA is light sensitive), and incubate in a lab rotator for 30 min at room temperature</w:t>
      </w:r>
    </w:p>
    <w:p w14:paraId="1482D7C6" w14:textId="77777777" w:rsidR="004D58F8" w:rsidRDefault="004D58F8" w:rsidP="004D58F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>Dilute sample 6-fold by adding H</w:t>
      </w:r>
      <w:r w:rsidRPr="005B03E0">
        <w:rPr>
          <w:rFonts w:ascii="Calibri" w:eastAsia="Times New Roman" w:hAnsi="Calibri" w:cs="Arial"/>
          <w:sz w:val="22"/>
          <w:szCs w:val="22"/>
          <w:vertAlign w:val="subscript"/>
        </w:rPr>
        <w:t>2</w:t>
      </w:r>
      <w:r>
        <w:rPr>
          <w:rFonts w:ascii="Calibri" w:eastAsia="Times New Roman" w:hAnsi="Calibri" w:cs="Arial"/>
          <w:sz w:val="22"/>
          <w:szCs w:val="22"/>
        </w:rPr>
        <w:t>O (1.3 M final urea concentration and 166 mM NH</w:t>
      </w:r>
      <w:r w:rsidRPr="005B03E0">
        <w:rPr>
          <w:rFonts w:ascii="Calibri" w:eastAsia="Times New Roman" w:hAnsi="Calibri" w:cs="Arial"/>
          <w:sz w:val="22"/>
          <w:szCs w:val="22"/>
          <w:vertAlign w:val="subscript"/>
        </w:rPr>
        <w:t>4</w:t>
      </w:r>
      <w:r>
        <w:rPr>
          <w:rFonts w:ascii="Calibri" w:eastAsia="Times New Roman" w:hAnsi="Calibri" w:cs="Arial"/>
          <w:sz w:val="22"/>
          <w:szCs w:val="22"/>
        </w:rPr>
        <w:t>HCO</w:t>
      </w:r>
      <w:r w:rsidRPr="005B03E0">
        <w:rPr>
          <w:rFonts w:ascii="Calibri" w:eastAsia="Times New Roman" w:hAnsi="Calibri" w:cs="Arial"/>
          <w:sz w:val="22"/>
          <w:szCs w:val="22"/>
          <w:vertAlign w:val="subscript"/>
        </w:rPr>
        <w:t>3</w:t>
      </w:r>
      <w:r>
        <w:rPr>
          <w:rFonts w:ascii="Calibri" w:eastAsia="Times New Roman" w:hAnsi="Calibri" w:cs="Arial"/>
          <w:sz w:val="22"/>
          <w:szCs w:val="22"/>
        </w:rPr>
        <w:t xml:space="preserve">). </w:t>
      </w:r>
    </w:p>
    <w:p w14:paraId="7A9C8BA3" w14:textId="77777777" w:rsidR="004D58F8" w:rsidRDefault="004D58F8" w:rsidP="004D58F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>Add trypsin (1 : 40 = trypsin : protein (w/w))</w:t>
      </w:r>
    </w:p>
    <w:p w14:paraId="1ACEBA55" w14:textId="62A5F2B6" w:rsidR="004D58F8" w:rsidRDefault="004D58F8" w:rsidP="004D58F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BA7076">
        <w:rPr>
          <w:rFonts w:ascii="Calibri" w:eastAsia="Times New Roman" w:hAnsi="Calibri" w:cs="Arial"/>
          <w:sz w:val="22"/>
          <w:szCs w:val="22"/>
        </w:rPr>
        <w:t>Incubate 1</w:t>
      </w:r>
      <w:r>
        <w:rPr>
          <w:rFonts w:ascii="Calibri" w:eastAsia="Times New Roman" w:hAnsi="Calibri" w:cs="Arial"/>
          <w:sz w:val="22"/>
          <w:szCs w:val="22"/>
        </w:rPr>
        <w:t>2 h at 37 °C with gentle</w:t>
      </w:r>
      <w:r w:rsidRPr="00BA7076">
        <w:rPr>
          <w:rFonts w:ascii="Calibri" w:eastAsia="Times New Roman" w:hAnsi="Calibri" w:cs="Arial"/>
          <w:sz w:val="22"/>
          <w:szCs w:val="22"/>
        </w:rPr>
        <w:t xml:space="preserve"> shaking</w:t>
      </w:r>
    </w:p>
    <w:p w14:paraId="061B2553" w14:textId="25CE6133" w:rsidR="005B05FC" w:rsidRPr="00BA7076" w:rsidRDefault="005B05FC" w:rsidP="004D58F8">
      <w:pPr>
        <w:spacing w:after="200" w:line="276" w:lineRule="auto"/>
        <w:ind w:left="1440"/>
        <w:contextualSpacing/>
        <w:rPr>
          <w:rFonts w:ascii="Calibri" w:eastAsia="Times New Roman" w:hAnsi="Calibri" w:cs="Arial"/>
          <w:sz w:val="22"/>
          <w:szCs w:val="22"/>
        </w:rPr>
      </w:pPr>
    </w:p>
    <w:p w14:paraId="5A73923B" w14:textId="77777777" w:rsidR="005B05FC" w:rsidRPr="005B05FC" w:rsidRDefault="005B05FC" w:rsidP="005B05FC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b/>
          <w:sz w:val="22"/>
          <w:szCs w:val="22"/>
        </w:rPr>
      </w:pPr>
      <w:r w:rsidRPr="005B05FC">
        <w:rPr>
          <w:rFonts w:ascii="Calibri" w:eastAsia="Times New Roman" w:hAnsi="Calibri" w:cs="Arial"/>
          <w:b/>
          <w:sz w:val="22"/>
          <w:szCs w:val="22"/>
        </w:rPr>
        <w:lastRenderedPageBreak/>
        <w:t>Peptide de-salting</w:t>
      </w:r>
    </w:p>
    <w:p w14:paraId="1EBDBA4D" w14:textId="77777777" w:rsidR="00BA7076" w:rsidRDefault="00BA7076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Adjust the pH of digested samples to </w:t>
      </w:r>
      <w:r w:rsidR="00E567AF">
        <w:rPr>
          <w:rFonts w:ascii="Calibri" w:eastAsia="Times New Roman" w:hAnsi="Calibri" w:cs="Arial"/>
          <w:sz w:val="22"/>
          <w:szCs w:val="22"/>
        </w:rPr>
        <w:t>&lt;</w:t>
      </w:r>
      <w:r>
        <w:rPr>
          <w:rFonts w:ascii="Calibri" w:eastAsia="Times New Roman" w:hAnsi="Calibri" w:cs="Arial"/>
          <w:sz w:val="22"/>
          <w:szCs w:val="22"/>
        </w:rPr>
        <w:t xml:space="preserve"> 3 with 50 % TFA. (The final concentration of TFA is </w:t>
      </w:r>
      <w:r w:rsidR="00E567AF">
        <w:rPr>
          <w:rFonts w:ascii="Calibri" w:eastAsia="Times New Roman" w:hAnsi="Calibri" w:cs="Arial"/>
          <w:sz w:val="22"/>
          <w:szCs w:val="22"/>
        </w:rPr>
        <w:t>~</w:t>
      </w:r>
      <w:r>
        <w:rPr>
          <w:rFonts w:ascii="Calibri" w:eastAsia="Times New Roman" w:hAnsi="Calibri" w:cs="Arial"/>
          <w:sz w:val="22"/>
          <w:szCs w:val="22"/>
        </w:rPr>
        <w:t xml:space="preserve">1.3 </w:t>
      </w:r>
      <w:r w:rsidR="00E567AF">
        <w:rPr>
          <w:rFonts w:ascii="Calibri" w:eastAsia="Times New Roman" w:hAnsi="Calibri" w:cs="Arial"/>
          <w:sz w:val="22"/>
          <w:szCs w:val="22"/>
        </w:rPr>
        <w:t>-</w:t>
      </w:r>
      <w:r>
        <w:rPr>
          <w:rFonts w:ascii="Calibri" w:eastAsia="Times New Roman" w:hAnsi="Calibri" w:cs="Arial"/>
          <w:sz w:val="22"/>
          <w:szCs w:val="22"/>
        </w:rPr>
        <w:t xml:space="preserve"> 1.5 %)</w:t>
      </w:r>
      <w:r w:rsidR="00E567AF">
        <w:rPr>
          <w:rFonts w:ascii="Calibri" w:eastAsia="Times New Roman" w:hAnsi="Calibri" w:cs="Arial"/>
          <w:sz w:val="22"/>
          <w:szCs w:val="22"/>
        </w:rPr>
        <w:t>.</w:t>
      </w:r>
    </w:p>
    <w:p w14:paraId="26035C1B" w14:textId="0F5BA2D3" w:rsidR="00CC07C9" w:rsidRPr="00CC07C9" w:rsidRDefault="00CC07C9" w:rsidP="00CC07C9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Centrifuge the digested samples </w:t>
      </w:r>
      <w:r w:rsidR="008056D1">
        <w:rPr>
          <w:rFonts w:ascii="Calibri" w:eastAsia="Times New Roman" w:hAnsi="Calibri" w:cs="Arial"/>
          <w:sz w:val="22"/>
          <w:szCs w:val="22"/>
        </w:rPr>
        <w:t xml:space="preserve">at </w:t>
      </w:r>
      <w:r>
        <w:rPr>
          <w:rFonts w:ascii="Calibri" w:eastAsia="Times New Roman" w:hAnsi="Calibri" w:cs="Arial"/>
          <w:sz w:val="22"/>
          <w:szCs w:val="22"/>
        </w:rPr>
        <w:t xml:space="preserve">3000 </w:t>
      </w:r>
      <w:r w:rsidRPr="00367FEF">
        <w:rPr>
          <w:rFonts w:ascii="Calibri" w:eastAsia="Times New Roman" w:hAnsi="Calibri" w:cs="Arial"/>
          <w:i/>
          <w:sz w:val="22"/>
          <w:szCs w:val="22"/>
        </w:rPr>
        <w:t>g</w:t>
      </w:r>
      <w:r>
        <w:rPr>
          <w:rFonts w:ascii="Calibri" w:eastAsia="Times New Roman" w:hAnsi="Calibri" w:cs="Arial"/>
          <w:sz w:val="22"/>
          <w:szCs w:val="22"/>
        </w:rPr>
        <w:t xml:space="preserve"> for 5 mins to pellet the non-digested material. Preserve the supernatant for de-salting.</w:t>
      </w:r>
    </w:p>
    <w:p w14:paraId="6FA0DFC8" w14:textId="77777777" w:rsidR="00BA7076" w:rsidRDefault="00BA7076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Condition the C18 column with 6 mL 80 % ACN/0.1 % TFA 3 times. </w:t>
      </w:r>
    </w:p>
    <w:p w14:paraId="09B5E443" w14:textId="77777777" w:rsidR="00BA7076" w:rsidRDefault="00BA7076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Equilibrate the C18 column with 6 mL of 0.1 % TFA 2 times. </w:t>
      </w:r>
    </w:p>
    <w:p w14:paraId="22028155" w14:textId="77777777" w:rsidR="00BA7076" w:rsidRDefault="00BA7076" w:rsidP="00BA7076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Load the sample onto the C18 column. </w:t>
      </w:r>
    </w:p>
    <w:p w14:paraId="55286D0C" w14:textId="77777777" w:rsidR="00BA7076" w:rsidRDefault="00BA7076" w:rsidP="00BA7076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>Collect the flow through, and reload the flow through.</w:t>
      </w:r>
    </w:p>
    <w:p w14:paraId="0AEC5707" w14:textId="1B450D17" w:rsidR="00BA7076" w:rsidRPr="005B05FC" w:rsidRDefault="00BA7076" w:rsidP="00BA7076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>Wash the column with 6 mL of 0.1 % TFA 3 times</w:t>
      </w:r>
      <w:r w:rsidR="008056D1">
        <w:rPr>
          <w:rFonts w:ascii="Calibri" w:eastAsia="Times New Roman" w:hAnsi="Calibri" w:cs="Arial"/>
          <w:sz w:val="22"/>
          <w:szCs w:val="22"/>
        </w:rPr>
        <w:t>.</w:t>
      </w:r>
    </w:p>
    <w:p w14:paraId="27D37013" w14:textId="77777777" w:rsidR="00364CB5" w:rsidRDefault="00364CB5" w:rsidP="00364CB5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Elute by 1 mL of 60 % ACN/0.1 % TFA 4 times. </w:t>
      </w:r>
    </w:p>
    <w:p w14:paraId="757F5C25" w14:textId="77777777" w:rsidR="00364CB5" w:rsidRDefault="00364CB5" w:rsidP="00364CB5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Determine the concentration by nanodrop. </w:t>
      </w:r>
    </w:p>
    <w:p w14:paraId="31FEF014" w14:textId="77777777" w:rsidR="00364CB5" w:rsidRPr="005B05FC" w:rsidRDefault="00364CB5" w:rsidP="00364CB5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>Dry in Speed-Vac</w:t>
      </w:r>
    </w:p>
    <w:p w14:paraId="1C4CF3D4" w14:textId="77777777" w:rsidR="005B05FC" w:rsidRPr="005B05FC" w:rsidRDefault="005B05FC" w:rsidP="00364CB5">
      <w:pPr>
        <w:spacing w:after="200" w:line="276" w:lineRule="auto"/>
        <w:ind w:left="1440"/>
        <w:contextualSpacing/>
        <w:rPr>
          <w:rFonts w:ascii="Calibri" w:eastAsia="Times New Roman" w:hAnsi="Calibri" w:cs="Arial"/>
          <w:sz w:val="22"/>
          <w:szCs w:val="22"/>
        </w:rPr>
      </w:pPr>
    </w:p>
    <w:p w14:paraId="4F32C735" w14:textId="77777777"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Referenced Documents</w:t>
      </w:r>
    </w:p>
    <w:p w14:paraId="6A11291F" w14:textId="77777777" w:rsidR="005B05FC" w:rsidRPr="005B05FC" w:rsidRDefault="005B05FC" w:rsidP="005B05FC">
      <w:pPr>
        <w:ind w:left="270" w:hanging="270"/>
        <w:rPr>
          <w:rFonts w:ascii="Calibri" w:eastAsia="Calibri" w:hAnsi="Calibri" w:cs="Arial"/>
          <w:sz w:val="22"/>
          <w:szCs w:val="22"/>
        </w:rPr>
      </w:pPr>
      <w:r w:rsidRPr="005B05FC">
        <w:rPr>
          <w:rFonts w:ascii="Calibri" w:eastAsia="Calibri" w:hAnsi="Calibri" w:cs="Arial"/>
          <w:sz w:val="22"/>
          <w:szCs w:val="22"/>
        </w:rPr>
        <w:t>1.  Sun S, Zhou JY, Yang W, Zhang H. Inhibition of protein carbamylation in urea solution using ammonium-containing buffers. Anal Biochem. 2014 Feb 1;446:76-81. doi: 10.1016/j.ab.2013.10.024. Epub 2013 Oct 23. PubMed PMID: 24161613; PubMed Central PMCID: PMC4072244.</w:t>
      </w:r>
    </w:p>
    <w:p w14:paraId="2F63878B" w14:textId="77777777" w:rsidR="005B05FC" w:rsidRPr="005B05FC" w:rsidRDefault="005B05FC" w:rsidP="005B05FC">
      <w:pPr>
        <w:ind w:left="270" w:hanging="270"/>
        <w:rPr>
          <w:rFonts w:ascii="Arial" w:eastAsia="Calibri" w:hAnsi="Arial" w:cs="Arial"/>
          <w:sz w:val="22"/>
          <w:szCs w:val="22"/>
        </w:rPr>
      </w:pPr>
    </w:p>
    <w:p w14:paraId="1853ADF3" w14:textId="77777777" w:rsidR="005B05FC" w:rsidRPr="005B05FC" w:rsidRDefault="005B05FC" w:rsidP="005B05FC">
      <w:pPr>
        <w:ind w:left="270" w:hanging="270"/>
        <w:rPr>
          <w:rFonts w:ascii="Arial" w:eastAsia="Calibri" w:hAnsi="Arial" w:cs="Arial"/>
          <w:sz w:val="22"/>
          <w:szCs w:val="22"/>
        </w:rPr>
      </w:pPr>
    </w:p>
    <w:p w14:paraId="5D44FD92" w14:textId="77777777" w:rsidR="005B05FC" w:rsidRPr="005B05FC" w:rsidRDefault="005B05FC" w:rsidP="005B05FC">
      <w:pPr>
        <w:ind w:left="270" w:hanging="270"/>
        <w:rPr>
          <w:rFonts w:ascii="Consolas" w:eastAsia="Calibri" w:hAnsi="Consolas" w:cs="Consolas"/>
          <w:sz w:val="21"/>
          <w:szCs w:val="21"/>
        </w:rPr>
      </w:pPr>
    </w:p>
    <w:p w14:paraId="3AC0B004" w14:textId="77777777" w:rsidR="005B05FC" w:rsidRPr="005B05FC" w:rsidRDefault="005B05FC" w:rsidP="005B05FC">
      <w:pPr>
        <w:spacing w:after="200" w:line="276" w:lineRule="auto"/>
        <w:rPr>
          <w:rFonts w:ascii="Arial" w:eastAsia="Times New Roman" w:hAnsi="Arial" w:cs="Arial"/>
          <w:sz w:val="22"/>
          <w:szCs w:val="22"/>
        </w:rPr>
      </w:pPr>
    </w:p>
    <w:p w14:paraId="0D2D6B76" w14:textId="77777777" w:rsidR="00DF5811" w:rsidRPr="005B05FC" w:rsidRDefault="00DF5811" w:rsidP="005B05FC"/>
    <w:sectPr w:rsidR="00DF5811" w:rsidRPr="005B05FC" w:rsidSect="00D83774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187D04" w14:textId="77777777" w:rsidR="00D2614C" w:rsidRDefault="00D2614C" w:rsidP="00161086">
      <w:r>
        <w:separator/>
      </w:r>
    </w:p>
  </w:endnote>
  <w:endnote w:type="continuationSeparator" w:id="0">
    <w:p w14:paraId="60D85A37" w14:textId="77777777" w:rsidR="00D2614C" w:rsidRDefault="00D2614C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028D73" w14:textId="77777777" w:rsidR="00AB3A4B" w:rsidRPr="00E258E9" w:rsidRDefault="00AB3A4B" w:rsidP="00AB3A4B">
    <w:pPr>
      <w:pStyle w:val="a5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a9"/>
        <w:rFonts w:ascii="Arial" w:hAnsi="Arial" w:cs="Arial"/>
        <w:b/>
      </w:rPr>
      <w:fldChar w:fldCharType="begin"/>
    </w:r>
    <w:r w:rsidRPr="00E258E9">
      <w:rPr>
        <w:rStyle w:val="a9"/>
        <w:rFonts w:ascii="Arial" w:hAnsi="Arial" w:cs="Arial"/>
        <w:b/>
      </w:rPr>
      <w:instrText xml:space="preserve"> PAGE </w:instrText>
    </w:r>
    <w:r w:rsidRPr="00E258E9">
      <w:rPr>
        <w:rStyle w:val="a9"/>
        <w:rFonts w:ascii="Arial" w:hAnsi="Arial" w:cs="Arial"/>
        <w:b/>
      </w:rPr>
      <w:fldChar w:fldCharType="separate"/>
    </w:r>
    <w:r w:rsidR="00235303">
      <w:rPr>
        <w:rStyle w:val="a9"/>
        <w:rFonts w:ascii="Arial" w:hAnsi="Arial" w:cs="Arial"/>
        <w:b/>
        <w:noProof/>
      </w:rPr>
      <w:t>3</w:t>
    </w:r>
    <w:r w:rsidRPr="00E258E9">
      <w:rPr>
        <w:rStyle w:val="a9"/>
        <w:rFonts w:ascii="Arial" w:hAnsi="Arial" w:cs="Arial"/>
        <w:b/>
      </w:rPr>
      <w:fldChar w:fldCharType="end"/>
    </w:r>
    <w:r w:rsidRPr="00E258E9">
      <w:rPr>
        <w:rStyle w:val="a9"/>
        <w:rFonts w:ascii="Arial" w:hAnsi="Arial" w:cs="Arial"/>
        <w:b/>
      </w:rPr>
      <w:t xml:space="preserve"> of </w:t>
    </w:r>
    <w:r w:rsidRPr="00E258E9">
      <w:rPr>
        <w:rStyle w:val="a9"/>
        <w:rFonts w:ascii="Arial" w:hAnsi="Arial" w:cs="Arial"/>
        <w:b/>
      </w:rPr>
      <w:fldChar w:fldCharType="begin"/>
    </w:r>
    <w:r w:rsidRPr="00E258E9">
      <w:rPr>
        <w:rStyle w:val="a9"/>
        <w:rFonts w:ascii="Arial" w:hAnsi="Arial" w:cs="Arial"/>
        <w:b/>
      </w:rPr>
      <w:instrText xml:space="preserve"> NUMPAGES </w:instrText>
    </w:r>
    <w:r w:rsidRPr="00E258E9">
      <w:rPr>
        <w:rStyle w:val="a9"/>
        <w:rFonts w:ascii="Arial" w:hAnsi="Arial" w:cs="Arial"/>
        <w:b/>
      </w:rPr>
      <w:fldChar w:fldCharType="separate"/>
    </w:r>
    <w:r w:rsidR="00235303">
      <w:rPr>
        <w:rStyle w:val="a9"/>
        <w:rFonts w:ascii="Arial" w:hAnsi="Arial" w:cs="Arial"/>
        <w:b/>
        <w:noProof/>
      </w:rPr>
      <w:t>3</w:t>
    </w:r>
    <w:r w:rsidRPr="00E258E9">
      <w:rPr>
        <w:rStyle w:val="a9"/>
        <w:rFonts w:ascii="Arial" w:hAnsi="Arial" w:cs="Arial"/>
        <w:b/>
      </w:rPr>
      <w:fldChar w:fldCharType="end"/>
    </w:r>
  </w:p>
  <w:p w14:paraId="0FF931D9" w14:textId="77777777" w:rsidR="00161086" w:rsidRDefault="0016108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8A9FF6" w14:textId="77777777" w:rsidR="00D2614C" w:rsidRDefault="00D2614C" w:rsidP="00161086">
      <w:r>
        <w:separator/>
      </w:r>
    </w:p>
  </w:footnote>
  <w:footnote w:type="continuationSeparator" w:id="0">
    <w:p w14:paraId="4C509DD5" w14:textId="77777777" w:rsidR="00D2614C" w:rsidRDefault="00D2614C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8FF8B2" w14:textId="77777777" w:rsidR="00161086" w:rsidRDefault="00D2614C">
    <w:pPr>
      <w:pStyle w:val="a4"/>
    </w:pPr>
    <w:r>
      <w:rPr>
        <w:noProof/>
      </w:rPr>
      <w:pict w14:anchorId="30E569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263EB7" w14:textId="77777777" w:rsidR="00161086" w:rsidRDefault="00D2614C">
    <w:pPr>
      <w:pStyle w:val="a4"/>
    </w:pPr>
    <w:r>
      <w:rPr>
        <w:noProof/>
      </w:rPr>
      <w:pict w14:anchorId="6C01DA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E116EA" w14:textId="77777777" w:rsidR="00161086" w:rsidRDefault="00D2614C">
    <w:pPr>
      <w:pStyle w:val="a4"/>
    </w:pPr>
    <w:r>
      <w:rPr>
        <w:noProof/>
      </w:rPr>
      <w:pict w14:anchorId="1E28BF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086"/>
    <w:rsid w:val="00033D57"/>
    <w:rsid w:val="0005764D"/>
    <w:rsid w:val="00097A68"/>
    <w:rsid w:val="00161086"/>
    <w:rsid w:val="00224FA1"/>
    <w:rsid w:val="00235303"/>
    <w:rsid w:val="00245F3C"/>
    <w:rsid w:val="00287BCF"/>
    <w:rsid w:val="002A5069"/>
    <w:rsid w:val="00350A6E"/>
    <w:rsid w:val="0035745F"/>
    <w:rsid w:val="00364CB5"/>
    <w:rsid w:val="003660AE"/>
    <w:rsid w:val="003A603F"/>
    <w:rsid w:val="003D5DC3"/>
    <w:rsid w:val="004D58F8"/>
    <w:rsid w:val="005B03E0"/>
    <w:rsid w:val="005B05FC"/>
    <w:rsid w:val="00637B1C"/>
    <w:rsid w:val="00651A3E"/>
    <w:rsid w:val="006879A0"/>
    <w:rsid w:val="006C52A2"/>
    <w:rsid w:val="00741203"/>
    <w:rsid w:val="007A33D9"/>
    <w:rsid w:val="007C52E7"/>
    <w:rsid w:val="007E7988"/>
    <w:rsid w:val="008056D1"/>
    <w:rsid w:val="00825657"/>
    <w:rsid w:val="00861CB2"/>
    <w:rsid w:val="0093338C"/>
    <w:rsid w:val="009A48BC"/>
    <w:rsid w:val="00A20F3F"/>
    <w:rsid w:val="00AB3A4B"/>
    <w:rsid w:val="00BA1C79"/>
    <w:rsid w:val="00BA6FCE"/>
    <w:rsid w:val="00BA7076"/>
    <w:rsid w:val="00BD3162"/>
    <w:rsid w:val="00CC07C9"/>
    <w:rsid w:val="00D2388A"/>
    <w:rsid w:val="00D2614C"/>
    <w:rsid w:val="00D83774"/>
    <w:rsid w:val="00DF5811"/>
    <w:rsid w:val="00E567AF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23563693"/>
  <w14:defaultImageDpi w14:val="300"/>
  <w15:docId w15:val="{133D1C87-C1ED-40EA-BDCC-7E5C580B9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iPriority="0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a4">
    <w:name w:val="header"/>
    <w:basedOn w:val="a"/>
    <w:link w:val="Char0"/>
    <w:unhideWhenUsed/>
    <w:rsid w:val="00161086"/>
    <w:pPr>
      <w:tabs>
        <w:tab w:val="center" w:pos="4320"/>
        <w:tab w:val="right" w:pos="8640"/>
      </w:tabs>
    </w:pPr>
  </w:style>
  <w:style w:type="character" w:customStyle="1" w:styleId="Char0">
    <w:name w:val="머리글 Char"/>
    <w:basedOn w:val="a0"/>
    <w:link w:val="a4"/>
    <w:uiPriority w:val="99"/>
    <w:rsid w:val="00161086"/>
  </w:style>
  <w:style w:type="paragraph" w:styleId="a5">
    <w:name w:val="footer"/>
    <w:basedOn w:val="a"/>
    <w:link w:val="Char1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Char1">
    <w:name w:val="바닥글 Char"/>
    <w:basedOn w:val="a0"/>
    <w:link w:val="a5"/>
    <w:uiPriority w:val="99"/>
    <w:rsid w:val="00161086"/>
  </w:style>
  <w:style w:type="character" w:customStyle="1" w:styleId="1Char">
    <w:name w:val="제목 1 Char"/>
    <w:basedOn w:val="a0"/>
    <w:link w:val="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7">
    <w:name w:val="Title"/>
    <w:basedOn w:val="a"/>
    <w:next w:val="a"/>
    <w:link w:val="Char2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2">
    <w:name w:val="제목 Char"/>
    <w:basedOn w:val="a0"/>
    <w:link w:val="a7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Strong"/>
    <w:basedOn w:val="a0"/>
    <w:uiPriority w:val="22"/>
    <w:qFormat/>
    <w:rsid w:val="00AB3A4B"/>
    <w:rPr>
      <w:b/>
      <w:bCs/>
    </w:rPr>
  </w:style>
  <w:style w:type="character" w:styleId="a9">
    <w:name w:val="page number"/>
    <w:basedOn w:val="a0"/>
    <w:rsid w:val="00AB3A4B"/>
  </w:style>
  <w:style w:type="table" w:styleId="3">
    <w:name w:val="Table Classic 3"/>
    <w:basedOn w:val="a1"/>
    <w:rsid w:val="0035745F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a1"/>
    <w:next w:val="3"/>
    <w:rsid w:val="00651A3E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a">
    <w:name w:val="annotation reference"/>
    <w:basedOn w:val="a0"/>
    <w:uiPriority w:val="99"/>
    <w:semiHidden/>
    <w:unhideWhenUsed/>
    <w:rsid w:val="00E567AF"/>
    <w:rPr>
      <w:sz w:val="16"/>
      <w:szCs w:val="16"/>
    </w:rPr>
  </w:style>
  <w:style w:type="paragraph" w:styleId="ab">
    <w:name w:val="annotation text"/>
    <w:basedOn w:val="a"/>
    <w:link w:val="Char3"/>
    <w:uiPriority w:val="99"/>
    <w:semiHidden/>
    <w:unhideWhenUsed/>
    <w:rsid w:val="00E567AF"/>
    <w:rPr>
      <w:sz w:val="20"/>
      <w:szCs w:val="20"/>
    </w:rPr>
  </w:style>
  <w:style w:type="character" w:customStyle="1" w:styleId="Char3">
    <w:name w:val="메모 텍스트 Char"/>
    <w:basedOn w:val="a0"/>
    <w:link w:val="ab"/>
    <w:uiPriority w:val="99"/>
    <w:semiHidden/>
    <w:rsid w:val="00E567AF"/>
    <w:rPr>
      <w:sz w:val="20"/>
      <w:szCs w:val="20"/>
    </w:rPr>
  </w:style>
  <w:style w:type="paragraph" w:styleId="ac">
    <w:name w:val="annotation subject"/>
    <w:basedOn w:val="ab"/>
    <w:next w:val="ab"/>
    <w:link w:val="Char4"/>
    <w:uiPriority w:val="99"/>
    <w:semiHidden/>
    <w:unhideWhenUsed/>
    <w:rsid w:val="00E567AF"/>
    <w:rPr>
      <w:b/>
      <w:bCs/>
    </w:rPr>
  </w:style>
  <w:style w:type="character" w:customStyle="1" w:styleId="Char4">
    <w:name w:val="메모 주제 Char"/>
    <w:basedOn w:val="Char3"/>
    <w:link w:val="ac"/>
    <w:uiPriority w:val="99"/>
    <w:semiHidden/>
    <w:rsid w:val="00E567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5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503</Words>
  <Characters>2871</Characters>
  <Application>Microsoft Office Word</Application>
  <DocSecurity>0</DocSecurity>
  <Lines>23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NCI</Company>
  <LinksUpToDate>false</LinksUpToDate>
  <CharactersWithSpaces>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KyungCho Cho</cp:lastModifiedBy>
  <cp:revision>2</cp:revision>
  <dcterms:created xsi:type="dcterms:W3CDTF">2017-05-01T21:16:00Z</dcterms:created>
  <dcterms:modified xsi:type="dcterms:W3CDTF">2017-05-01T21:16:00Z</dcterms:modified>
</cp:coreProperties>
</file>