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25CC355B" w14:textId="77777777" w:rsidTr="00B66126">
        <w:tc>
          <w:tcPr>
            <w:tcW w:w="8856" w:type="dxa"/>
          </w:tcPr>
          <w:p w14:paraId="2F77E656" w14:textId="77777777"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622894F0" w14:textId="77777777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8"/>
              <w:gridCol w:w="4196"/>
            </w:tblGrid>
            <w:tr w:rsidR="00AB3A4B" w:rsidRPr="00304744" w14:paraId="58910D12" w14:textId="77777777" w:rsidTr="008B4CCC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26279BCF" w14:textId="77777777" w:rsidR="00AB3A4B" w:rsidRPr="007226F0" w:rsidRDefault="00AB3A4B" w:rsidP="00034CCE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B2948">
                    <w:rPr>
                      <w:rStyle w:val="Strong"/>
                    </w:rPr>
                    <w:t xml:space="preserve">Peptide immunoaffinity enrichment for the characterization of </w:t>
                  </w:r>
                  <w:r w:rsidR="00E41BE6">
                    <w:rPr>
                      <w:rStyle w:val="Strong"/>
                    </w:rPr>
                    <w:t xml:space="preserve">intra- and inter-day </w:t>
                  </w:r>
                  <w:r w:rsidR="00BB2948">
                    <w:rPr>
                      <w:rStyle w:val="Strong"/>
                    </w:rPr>
                    <w:t>repeatability of immuno-MRM assays</w:t>
                  </w:r>
                  <w:r w:rsidR="00034CCE">
                    <w:rPr>
                      <w:rStyle w:val="Strong"/>
                    </w:rPr>
                    <w:t xml:space="preserve"> (Validation Samples)</w:t>
                  </w:r>
                </w:p>
              </w:tc>
            </w:tr>
            <w:tr w:rsidR="00AB3A4B" w:rsidRPr="00304744" w14:paraId="3C0F1894" w14:textId="77777777" w:rsidTr="008B4CCC">
              <w:trPr>
                <w:trHeight w:val="192"/>
              </w:trPr>
              <w:tc>
                <w:tcPr>
                  <w:tcW w:w="4218" w:type="dxa"/>
                </w:tcPr>
                <w:p w14:paraId="4FAF4035" w14:textId="77777777"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196" w:type="dxa"/>
                </w:tcPr>
                <w:p w14:paraId="113F14D6" w14:textId="77777777"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1EF06343" w14:textId="77777777" w:rsidTr="008B4CCC">
              <w:trPr>
                <w:trHeight w:val="528"/>
              </w:trPr>
              <w:tc>
                <w:tcPr>
                  <w:tcW w:w="4218" w:type="dxa"/>
                </w:tcPr>
                <w:p w14:paraId="2A2EC081" w14:textId="45F786BE"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B4CCC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196" w:type="dxa"/>
                </w:tcPr>
                <w:p w14:paraId="5E9BED6D" w14:textId="77777777"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E41BE6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1A91B063" w14:textId="77777777"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49E6A642" w14:textId="77777777" w:rsidR="00AB3A4B" w:rsidRDefault="00AB3A4B" w:rsidP="00AB3A4B"/>
    <w:p w14:paraId="30852179" w14:textId="77777777" w:rsidR="00AB3A4B" w:rsidRDefault="00AB3A4B" w:rsidP="00AB3A4B">
      <w:pPr>
        <w:pStyle w:val="Heading1"/>
      </w:pPr>
      <w:r>
        <w:t>Purpose</w:t>
      </w:r>
    </w:p>
    <w:p w14:paraId="7E61DD38" w14:textId="77777777" w:rsidR="00BB2948" w:rsidRDefault="00AB3A4B" w:rsidP="00BB2948">
      <w:r w:rsidRPr="00DD1682">
        <w:t>The purpose of this document is to</w:t>
      </w:r>
      <w:r>
        <w:t xml:space="preserve"> </w:t>
      </w:r>
      <w:r w:rsidR="00BB2948">
        <w:t>describe the immunoaffinity enrichment of peptides as part of the characterization of the intra-day and inter-day repeatability of immuno-MRM assays over 5 days.</w:t>
      </w:r>
    </w:p>
    <w:p w14:paraId="0B70AB60" w14:textId="77777777" w:rsidR="00AB3A4B" w:rsidRDefault="00AB3A4B" w:rsidP="00AB3A4B">
      <w:pPr>
        <w:pStyle w:val="Heading1"/>
      </w:pPr>
      <w:r>
        <w:t>Scope</w:t>
      </w:r>
    </w:p>
    <w:p w14:paraId="7C6B496E" w14:textId="43F90A74" w:rsidR="00DA3875" w:rsidRPr="00DD1682" w:rsidRDefault="00AB3A4B" w:rsidP="00DA3875">
      <w:r w:rsidRPr="00DD1682">
        <w:t xml:space="preserve">This procedure </w:t>
      </w:r>
      <w:r>
        <w:t>may be used to</w:t>
      </w:r>
      <w:r w:rsidR="00BB2948" w:rsidRPr="00BB2948">
        <w:t xml:space="preserve"> </w:t>
      </w:r>
      <w:r w:rsidR="00BB2948">
        <w:t>generate immunoaffinity-enriched peptide repeatability</w:t>
      </w:r>
      <w:r w:rsidR="00DA3875">
        <w:t xml:space="preserve"> (validation)</w:t>
      </w:r>
      <w:r w:rsidR="00BB2948">
        <w:t xml:space="preserve"> samples to be analyzed by MRM.</w:t>
      </w:r>
      <w:r w:rsidR="00DA3875" w:rsidRPr="00DA3875">
        <w:t xml:space="preserve"> </w:t>
      </w:r>
    </w:p>
    <w:p w14:paraId="3AECECB5" w14:textId="77777777" w:rsidR="00AB3A4B" w:rsidRDefault="00AB3A4B" w:rsidP="00AB3A4B">
      <w:pPr>
        <w:pStyle w:val="Heading1"/>
      </w:pPr>
      <w:r>
        <w:t>Responsibilities</w:t>
      </w:r>
    </w:p>
    <w:p w14:paraId="2E41BD63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33339E">
        <w:t xml:space="preserve"> safety procedures. </w:t>
      </w:r>
      <w:r w:rsidRPr="00DD1682">
        <w:t>The interpretation of results must be done by a person trained in the procedure and familiar with su</w:t>
      </w:r>
      <w:r w:rsidR="0033339E">
        <w:t>ch interpretation.</w:t>
      </w:r>
    </w:p>
    <w:p w14:paraId="2B0B4C71" w14:textId="77777777" w:rsidR="00AB3A4B" w:rsidRDefault="00AB3A4B" w:rsidP="00AB3A4B">
      <w:pPr>
        <w:pStyle w:val="Heading1"/>
      </w:pPr>
      <w:r>
        <w:t>Equipment</w:t>
      </w:r>
    </w:p>
    <w:p w14:paraId="6B805DD8" w14:textId="39CC36CD" w:rsidR="00BB2948" w:rsidRDefault="00BB2948" w:rsidP="00BB2948">
      <w:pPr>
        <w:pStyle w:val="ListParagraph"/>
        <w:numPr>
          <w:ilvl w:val="0"/>
          <w:numId w:val="1"/>
        </w:numPr>
      </w:pPr>
      <w:r>
        <w:t>KingFisher 96 magnetic bead handling platform (Thermo Scientific), equipped with a PCR magnet head</w:t>
      </w:r>
    </w:p>
    <w:p w14:paraId="369D1CA8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LabQuake tube rotator (415110, Barnstead)</w:t>
      </w:r>
    </w:p>
    <w:p w14:paraId="4461362B" w14:textId="503665C5" w:rsidR="00BB2948" w:rsidRDefault="007C2595" w:rsidP="00BB2948">
      <w:pPr>
        <w:pStyle w:val="ListParagraph"/>
        <w:numPr>
          <w:ilvl w:val="0"/>
          <w:numId w:val="1"/>
        </w:numPr>
      </w:pPr>
      <w:r>
        <w:t>Sepharose Magnetic Protein G beads (</w:t>
      </w:r>
      <w:r w:rsidRPr="007C2595">
        <w:t>28-9513-79</w:t>
      </w:r>
      <w:r>
        <w:t>, GE</w:t>
      </w:r>
      <w:r w:rsidR="00BB2948">
        <w:t>)</w:t>
      </w:r>
    </w:p>
    <w:p w14:paraId="6067E0FE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DynaMag</w:t>
      </w:r>
      <w:r w:rsidRPr="005061B2">
        <w:rPr>
          <w:vertAlign w:val="superscript"/>
        </w:rPr>
        <w:t>TM</w:t>
      </w:r>
      <w:r>
        <w:t>-96 Side Skirted Magnet (12027, Life Technologies)</w:t>
      </w:r>
    </w:p>
    <w:p w14:paraId="0C2F5428" w14:textId="77777777" w:rsidR="00AB3A4B" w:rsidRPr="00E46B3E" w:rsidRDefault="00BB2948" w:rsidP="00BB2948">
      <w:pPr>
        <w:pStyle w:val="ListParagraph"/>
        <w:numPr>
          <w:ilvl w:val="0"/>
          <w:numId w:val="1"/>
        </w:numPr>
      </w:pPr>
      <w:r>
        <w:t xml:space="preserve">Centrifuge </w:t>
      </w:r>
      <w:r w:rsidR="00DA3875">
        <w:t xml:space="preserve">for use with 96 well plates </w:t>
      </w:r>
      <w:r>
        <w:t>(5810R, Eppendorf)</w:t>
      </w:r>
    </w:p>
    <w:p w14:paraId="0EBC3AE1" w14:textId="77777777" w:rsidR="00AB3A4B" w:rsidRDefault="00AB3A4B" w:rsidP="00AB3A4B">
      <w:pPr>
        <w:pStyle w:val="Heading1"/>
      </w:pPr>
      <w:r>
        <w:t>Materials</w:t>
      </w:r>
    </w:p>
    <w:p w14:paraId="662B93FD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1.7 mL microcentrifuge tubes (24-282, Genesee Scientific)</w:t>
      </w:r>
    </w:p>
    <w:p w14:paraId="30D95157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15 mL conical centrifuge tubes (352196, Corning Life Sciences)</w:t>
      </w:r>
    </w:p>
    <w:p w14:paraId="1C1236D2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MColorpHast® pH Test Strips, 5-10 (</w:t>
      </w:r>
      <w:r w:rsidRPr="007B7C32">
        <w:t>1.09533.0001</w:t>
      </w:r>
      <w:r>
        <w:t>, EMD Millipore)</w:t>
      </w:r>
      <w:r w:rsidRPr="007B7C32">
        <w:t xml:space="preserve"> </w:t>
      </w:r>
    </w:p>
    <w:p w14:paraId="01CDE352" w14:textId="77777777" w:rsidR="00BB2948" w:rsidRDefault="00BB2948" w:rsidP="00BB2948">
      <w:pPr>
        <w:pStyle w:val="ListParagraph"/>
        <w:numPr>
          <w:ilvl w:val="0"/>
          <w:numId w:val="1"/>
        </w:numPr>
      </w:pPr>
      <w:r w:rsidRPr="009B4B8A">
        <w:lastRenderedPageBreak/>
        <w:t>KingFisher 96 KF microplate (200</w:t>
      </w:r>
      <w:r w:rsidR="00DA3875">
        <w:t xml:space="preserve"> </w:t>
      </w:r>
      <w:r w:rsidR="00DA3875" w:rsidRPr="00DA3875">
        <w:rPr>
          <w:rFonts w:ascii="Symbol" w:hAnsi="Symbol"/>
        </w:rPr>
        <w:t></w:t>
      </w:r>
      <w:r w:rsidRPr="009B4B8A">
        <w:t>L)</w:t>
      </w:r>
      <w:r>
        <w:t xml:space="preserve"> (</w:t>
      </w:r>
      <w:r w:rsidRPr="009B4B8A">
        <w:t xml:space="preserve">97002540, </w:t>
      </w:r>
      <w:r>
        <w:t>Thermo</w:t>
      </w:r>
      <w:r w:rsidRPr="009B4B8A">
        <w:t xml:space="preserve"> Scientific)</w:t>
      </w:r>
    </w:p>
    <w:p w14:paraId="529669C6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KingFisher 96 tip comb for PCR magnets (97002514, Thermo Scientific)</w:t>
      </w:r>
    </w:p>
    <w:p w14:paraId="6F64B87B" w14:textId="77777777" w:rsidR="00BB2948" w:rsidRDefault="00BB2948" w:rsidP="00BB2948">
      <w:pPr>
        <w:pStyle w:val="ListParagraph"/>
        <w:numPr>
          <w:ilvl w:val="0"/>
          <w:numId w:val="1"/>
        </w:numPr>
      </w:pPr>
      <w:r w:rsidRPr="00A162A8">
        <w:t>Hard-Shell® Low-Profile Thin-Wall 96-Well Skirted PCR Plates</w:t>
      </w:r>
      <w:r>
        <w:t xml:space="preserve"> (</w:t>
      </w:r>
      <w:r w:rsidRPr="00A162A8">
        <w:t>HSP-9601</w:t>
      </w:r>
      <w:r>
        <w:t>, BioRad)</w:t>
      </w:r>
    </w:p>
    <w:p w14:paraId="06063894" w14:textId="77777777" w:rsidR="00BB2948" w:rsidRPr="006C040A" w:rsidRDefault="00BB2948" w:rsidP="00BB2948">
      <w:pPr>
        <w:pStyle w:val="ListParagraph"/>
        <w:numPr>
          <w:ilvl w:val="0"/>
          <w:numId w:val="1"/>
        </w:numPr>
      </w:pPr>
      <w:r w:rsidRPr="006C040A">
        <w:t>Chemically resistant sealing foil (T-3025-8B, BioExpress)</w:t>
      </w:r>
    </w:p>
    <w:p w14:paraId="37B53CD7" w14:textId="77777777" w:rsidR="00BB2948" w:rsidRPr="006C040A" w:rsidRDefault="00BB2948" w:rsidP="00BB2948">
      <w:pPr>
        <w:pStyle w:val="ListParagraph"/>
        <w:numPr>
          <w:ilvl w:val="0"/>
          <w:numId w:val="1"/>
        </w:numPr>
      </w:pPr>
      <w:r w:rsidRPr="006C040A">
        <w:t>ThermalSeal® PCR Sealing Films (12-168, Genesee Scientific)</w:t>
      </w:r>
    </w:p>
    <w:p w14:paraId="3EEBCAFD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1 M Trizma hydrochloride buffer, pH 8.0 (Tris, T2694, Sigma)</w:t>
      </w:r>
    </w:p>
    <w:p w14:paraId="76D71F4D" w14:textId="77777777" w:rsidR="00BB2948" w:rsidRPr="007226F0" w:rsidRDefault="00BB2948" w:rsidP="00BB2948">
      <w:pPr>
        <w:pStyle w:val="ListParagraph"/>
        <w:numPr>
          <w:ilvl w:val="0"/>
          <w:numId w:val="1"/>
        </w:numPr>
      </w:pPr>
      <w:r>
        <w:t>10X Phosphate buffered saline (PBS) (</w:t>
      </w:r>
      <w:r w:rsidRPr="00A07AFD">
        <w:t>BP39920</w:t>
      </w:r>
      <w:r>
        <w:t>, Fisher Scientific)</w:t>
      </w:r>
    </w:p>
    <w:p w14:paraId="35D8D38B" w14:textId="77777777" w:rsidR="00DA3875" w:rsidRDefault="00BB2948" w:rsidP="00BB2948">
      <w:pPr>
        <w:pStyle w:val="ListParagraph"/>
        <w:numPr>
          <w:ilvl w:val="0"/>
          <w:numId w:val="1"/>
        </w:numPr>
      </w:pPr>
      <w:r>
        <w:t>CHAPS</w:t>
      </w:r>
      <w:r w:rsidRPr="00E918E0">
        <w:t xml:space="preserve"> </w:t>
      </w:r>
      <w:r>
        <w:t>detergent (</w:t>
      </w:r>
      <w:r w:rsidRPr="00E918E0">
        <w:t>28300, Thermo Scientific</w:t>
      </w:r>
      <w:r>
        <w:t>)</w:t>
      </w:r>
    </w:p>
    <w:p w14:paraId="5A385E07" w14:textId="77777777" w:rsidR="00BB2948" w:rsidRPr="00564ED1" w:rsidRDefault="00BB2948" w:rsidP="00BB2948">
      <w:pPr>
        <w:pStyle w:val="ListParagraph"/>
        <w:numPr>
          <w:ilvl w:val="0"/>
          <w:numId w:val="1"/>
        </w:numPr>
      </w:pPr>
      <w:r w:rsidRPr="00564ED1">
        <w:t>Water, Optima® LC/MS, suitable for UHPLC-UV (W6-4, Fisher Scientific)</w:t>
      </w:r>
    </w:p>
    <w:p w14:paraId="3F7C06EA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Acetic acid (ACS reagent, ≥99.7%, 242853, Sigma)</w:t>
      </w:r>
    </w:p>
    <w:p w14:paraId="142206B8" w14:textId="77777777" w:rsidR="00BB2948" w:rsidRDefault="00BB2948" w:rsidP="00BB2948">
      <w:pPr>
        <w:pStyle w:val="ListParagraph"/>
        <w:numPr>
          <w:ilvl w:val="0"/>
          <w:numId w:val="1"/>
        </w:numPr>
      </w:pPr>
      <w:r>
        <w:t>A</w:t>
      </w:r>
      <w:r w:rsidRPr="00564ED1">
        <w:t>cetonitrile</w:t>
      </w:r>
      <w:r>
        <w:t xml:space="preserve">, </w:t>
      </w:r>
      <w:r w:rsidRPr="00564ED1">
        <w:t>Optima® LC/MS, suitable for UHPLC-UV (A955-4, Fisher Scientific)</w:t>
      </w:r>
    </w:p>
    <w:p w14:paraId="78686DCC" w14:textId="77777777" w:rsidR="005409B8" w:rsidRDefault="005409B8" w:rsidP="005409B8">
      <w:pPr>
        <w:pStyle w:val="ListParagraph"/>
        <w:numPr>
          <w:ilvl w:val="0"/>
          <w:numId w:val="1"/>
        </w:numPr>
      </w:pPr>
      <w:r>
        <w:t>Formic acid (FA) (</w:t>
      </w:r>
      <w:r w:rsidRPr="00A57F80">
        <w:t>1.11670.1000, EMD Millipore</w:t>
      </w:r>
      <w:r>
        <w:t>)</w:t>
      </w:r>
    </w:p>
    <w:p w14:paraId="59492AB6" w14:textId="77777777" w:rsidR="00AB3A4B" w:rsidRPr="007226F0" w:rsidRDefault="00BB2948" w:rsidP="00BB2948">
      <w:pPr>
        <w:pStyle w:val="ListParagraph"/>
        <w:numPr>
          <w:ilvl w:val="0"/>
          <w:numId w:val="1"/>
        </w:numPr>
      </w:pPr>
      <w:r>
        <w:t>Sodium azide</w:t>
      </w:r>
      <w:r w:rsidR="000246C4">
        <w:t xml:space="preserve"> (NaN</w:t>
      </w:r>
      <w:r w:rsidR="000246C4" w:rsidRPr="00C66FFB">
        <w:rPr>
          <w:vertAlign w:val="subscript"/>
        </w:rPr>
        <w:t>3</w:t>
      </w:r>
      <w:r w:rsidR="000246C4">
        <w:t xml:space="preserve">) </w:t>
      </w:r>
      <w:r>
        <w:t>(S8032, Sigma)</w:t>
      </w:r>
    </w:p>
    <w:p w14:paraId="66F86ED8" w14:textId="77777777" w:rsidR="00AB3A4B" w:rsidRDefault="00AB3A4B" w:rsidP="00AB3A4B">
      <w:pPr>
        <w:pStyle w:val="Heading1"/>
      </w:pPr>
      <w:r>
        <w:t>Reagents</w:t>
      </w:r>
    </w:p>
    <w:p w14:paraId="63C12F6E" w14:textId="7EBC64CA" w:rsidR="009D7D65" w:rsidRDefault="009D7D65" w:rsidP="009D7D65">
      <w:pPr>
        <w:pStyle w:val="ListParagraph"/>
        <w:numPr>
          <w:ilvl w:val="0"/>
          <w:numId w:val="1"/>
        </w:numPr>
      </w:pPr>
      <w:r w:rsidRPr="006314D0">
        <w:t xml:space="preserve">Light and stable isotope-labeled heavy synthetic peptides for MRM analyses </w:t>
      </w:r>
      <w:r w:rsidR="00415C7E" w:rsidRPr="006314D0">
        <w:t xml:space="preserve">were purchased at </w:t>
      </w:r>
      <w:r w:rsidR="00415C7E" w:rsidRPr="004A76B7">
        <w:t xml:space="preserve">&gt;95% pure as measured by HPLC </w:t>
      </w:r>
      <w:r w:rsidR="00415C7E">
        <w:t>(“pure”) or ~7</w:t>
      </w:r>
      <w:r w:rsidR="00415C7E" w:rsidRPr="006314D0">
        <w:t>5% purity</w:t>
      </w:r>
      <w:r w:rsidR="00415C7E">
        <w:t xml:space="preserve"> (“crude”)</w:t>
      </w:r>
      <w:r w:rsidR="00415C7E" w:rsidRPr="006314D0">
        <w:t xml:space="preserve">. </w:t>
      </w:r>
      <w:r w:rsidRPr="006314D0">
        <w:t xml:space="preserve">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 w:rsidR="00DA3875">
        <w:t>For peptides at</w:t>
      </w:r>
      <w:r w:rsidR="00DA3875" w:rsidRPr="006314D0">
        <w:t xml:space="preserve"> the C-termin</w:t>
      </w:r>
      <w:r w:rsidR="00DA3875">
        <w:t>us</w:t>
      </w:r>
      <w:r w:rsidR="00DA3875" w:rsidRPr="006314D0">
        <w:t xml:space="preserve"> </w:t>
      </w:r>
      <w:r w:rsidR="00DA3875">
        <w:t>of protein</w:t>
      </w:r>
      <w:r w:rsidR="005000AF">
        <w:t>s</w:t>
      </w:r>
      <w:r w:rsidR="00DA3875">
        <w:t>, other amino acids (such as valine) can be isotopically labeled</w:t>
      </w:r>
      <w:r w:rsidR="00DA3875" w:rsidRPr="006314D0">
        <w:t xml:space="preserve">. </w:t>
      </w:r>
      <w:r w:rsidRPr="006314D0">
        <w:t>Amino acid analysis (AAA) was performed to determine peptide concentrations.</w:t>
      </w:r>
      <w:r w:rsidR="0033339E">
        <w:t xml:space="preserve"> </w:t>
      </w:r>
      <w:r>
        <w:t>Individual peptide stock aliquots were stored in 30% acetonitrile-0.1% formic acid at 100 pmol/</w:t>
      </w:r>
      <w:r w:rsidRPr="00E57654">
        <w:rPr>
          <w:rFonts w:ascii="Symbol" w:hAnsi="Symbol"/>
        </w:rPr>
        <w:t></w:t>
      </w:r>
      <w:r w:rsidR="00DA3875">
        <w:t>L</w:t>
      </w:r>
      <w:r>
        <w:t xml:space="preserve"> at -80 °C.</w:t>
      </w:r>
    </w:p>
    <w:p w14:paraId="55C37043" w14:textId="6B403FEA" w:rsidR="009D7D65" w:rsidRDefault="009D7D65" w:rsidP="00BB2948">
      <w:pPr>
        <w:pStyle w:val="ListParagraph"/>
        <w:numPr>
          <w:ilvl w:val="0"/>
          <w:numId w:val="1"/>
        </w:numPr>
      </w:pPr>
      <w:r>
        <w:t xml:space="preserve">Rabbit-anti-human </w:t>
      </w:r>
      <w:r w:rsidR="001B6074">
        <w:t xml:space="preserve">and mouse-anti-human </w:t>
      </w:r>
      <w:r>
        <w:t>monoclonal antibodies (</w:t>
      </w:r>
      <w:r w:rsidR="00DA3875">
        <w:t>m</w:t>
      </w:r>
      <w:r w:rsidR="00C80C56">
        <w:t>Abs) were</w:t>
      </w:r>
      <w:r>
        <w:t xml:space="preserve"> custom-generated to the tryptic and proteotypic peptide targets and covalently coup</w:t>
      </w:r>
      <w:r w:rsidR="00C80C56">
        <w:t xml:space="preserve">led to magnetic Protein G beads. </w:t>
      </w:r>
    </w:p>
    <w:p w14:paraId="45B68E2F" w14:textId="32F6B0A6" w:rsidR="009D7D65" w:rsidRPr="007226F0" w:rsidRDefault="008B4CCC" w:rsidP="009D7D65">
      <w:pPr>
        <w:pStyle w:val="ListParagraph"/>
        <w:numPr>
          <w:ilvl w:val="0"/>
          <w:numId w:val="1"/>
        </w:numPr>
      </w:pPr>
      <w:r>
        <w:t>Undigested background</w:t>
      </w:r>
      <w:r w:rsidR="00C80C56">
        <w:t xml:space="preserve"> </w:t>
      </w:r>
      <w:r w:rsidR="007C2595">
        <w:t xml:space="preserve">lysate from a pooled mix </w:t>
      </w:r>
      <w:r w:rsidR="001B6074">
        <w:t>of tumor tissue lysates</w:t>
      </w:r>
      <w:r w:rsidR="007C2595">
        <w:t>.</w:t>
      </w:r>
    </w:p>
    <w:p w14:paraId="077984BC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18930048" w14:textId="77777777" w:rsidR="00BB2948" w:rsidRPr="00DA3875" w:rsidRDefault="00BB2948" w:rsidP="00DA3875">
      <w:pPr>
        <w:pStyle w:val="ListParagraph"/>
        <w:numPr>
          <w:ilvl w:val="0"/>
          <w:numId w:val="1"/>
        </w:numPr>
      </w:pPr>
      <w:r>
        <w:t>Prepare a 5% (w/v) CHAPS solution in Optima® water by dissolving 1.0 g of CHAPS powder in 20 mL of Optima® water. It will take some time to dissolve the powder completely.</w:t>
      </w:r>
      <w:r w:rsidRPr="009B4B8A">
        <w:t xml:space="preserve"> </w:t>
      </w:r>
      <w:r w:rsidR="00DA3875">
        <w:t>(CHAPS aids in the beads transfer from plate to plate on the KingFisher.)</w:t>
      </w:r>
    </w:p>
    <w:p w14:paraId="5A7E7CBB" w14:textId="77777777" w:rsidR="00BB2948" w:rsidRPr="000B24D2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a 1X PBS-0.01% CHAPS solution, pH 7 by adding 10.0 mL of 10X PBS and 200 </w:t>
      </w:r>
      <w:r w:rsidRPr="000B24D2">
        <w:rPr>
          <w:rFonts w:ascii="Symbol" w:hAnsi="Symbol"/>
        </w:rPr>
        <w:t></w:t>
      </w:r>
      <w:r>
        <w:t>L of 5% CHAPS to Optima® water, for a total of 100 mL.</w:t>
      </w:r>
    </w:p>
    <w:p w14:paraId="41840313" w14:textId="77777777" w:rsidR="00BB2948" w:rsidRPr="000B24D2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a 1/10X PBS-0.01% CHAPS solution, pH 7 by adding 1.0 mL of 10X PBS and 200 </w:t>
      </w:r>
      <w:r w:rsidRPr="000B24D2">
        <w:rPr>
          <w:rFonts w:ascii="Symbol" w:hAnsi="Symbol"/>
        </w:rPr>
        <w:t></w:t>
      </w:r>
      <w:r>
        <w:t>L of 5% CHAPS to Optima® water, for a total of 100 mL.</w:t>
      </w:r>
    </w:p>
    <w:p w14:paraId="0076D463" w14:textId="77777777" w:rsidR="00BB2948" w:rsidRPr="000C01D0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</w:t>
      </w:r>
      <w:r w:rsidRPr="00564ED1">
        <w:t>3% acetonitrile-5% acetic acid</w:t>
      </w:r>
      <w:r>
        <w:t xml:space="preserve"> by adding 3.0 mL of Optima® acetonitrile and 5.0 mL of glacial acetic acid to Optima® water, for a total of 100 mL.</w:t>
      </w:r>
    </w:p>
    <w:p w14:paraId="69BE7D54" w14:textId="77777777" w:rsidR="00BB2948" w:rsidRPr="00714690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lastRenderedPageBreak/>
        <w:t xml:space="preserve">Prepare a 10% (w/v) </w:t>
      </w:r>
      <w:r w:rsidR="000246C4">
        <w:t>NaN</w:t>
      </w:r>
      <w:r w:rsidR="000246C4" w:rsidRPr="00C66FFB">
        <w:rPr>
          <w:vertAlign w:val="subscript"/>
        </w:rPr>
        <w:t>3</w:t>
      </w:r>
      <w:r w:rsidR="000246C4">
        <w:rPr>
          <w:vertAlign w:val="subscript"/>
        </w:rPr>
        <w:t xml:space="preserve"> </w:t>
      </w:r>
      <w:r>
        <w:t>in water by dissolving e.g. 1</w:t>
      </w:r>
      <w:r w:rsidR="005000AF">
        <w:t>.0</w:t>
      </w:r>
      <w:r>
        <w:t xml:space="preserve"> g of </w:t>
      </w:r>
      <w:r w:rsidR="000246C4">
        <w:t>NaN</w:t>
      </w:r>
      <w:r w:rsidR="000246C4" w:rsidRPr="00C66FFB">
        <w:rPr>
          <w:vertAlign w:val="subscript"/>
        </w:rPr>
        <w:t>3</w:t>
      </w:r>
      <w:r>
        <w:t xml:space="preserve"> powder in 1</w:t>
      </w:r>
      <w:r w:rsidR="005000AF">
        <w:t>0</w:t>
      </w:r>
      <w:r>
        <w:t xml:space="preserve"> mL of Optima® water.</w:t>
      </w:r>
    </w:p>
    <w:p w14:paraId="4BDAF587" w14:textId="77777777" w:rsidR="00BB2948" w:rsidRPr="000246C4" w:rsidRDefault="00BB2948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50 mL of a 1X PBS-0.03% CHAPS-0.1% </w:t>
      </w:r>
      <w:r w:rsidR="000246C4">
        <w:t>NaN</w:t>
      </w:r>
      <w:r w:rsidR="000246C4" w:rsidRPr="00C66FFB">
        <w:rPr>
          <w:vertAlign w:val="subscript"/>
        </w:rPr>
        <w:t>3</w:t>
      </w:r>
      <w:r w:rsidR="000246C4">
        <w:rPr>
          <w:vertAlign w:val="subscript"/>
        </w:rPr>
        <w:t xml:space="preserve"> </w:t>
      </w:r>
      <w:r>
        <w:t xml:space="preserve">solution by adding 5.0 mL of 10X PBS, 300 </w:t>
      </w:r>
      <w:r w:rsidRPr="000B24D2">
        <w:rPr>
          <w:rFonts w:ascii="Symbol" w:hAnsi="Symbol"/>
        </w:rPr>
        <w:t></w:t>
      </w:r>
      <w:r>
        <w:t xml:space="preserve">L of 5% CHAPS, and 500 </w:t>
      </w:r>
      <w:r w:rsidRPr="00714690">
        <w:rPr>
          <w:rFonts w:ascii="Symbol" w:hAnsi="Symbol"/>
        </w:rPr>
        <w:t></w:t>
      </w:r>
      <w:r>
        <w:t xml:space="preserve">L of 10% </w:t>
      </w:r>
      <w:r w:rsidR="000246C4">
        <w:t>NaN</w:t>
      </w:r>
      <w:r w:rsidR="000246C4" w:rsidRPr="00C66FFB">
        <w:rPr>
          <w:vertAlign w:val="subscript"/>
        </w:rPr>
        <w:t>3</w:t>
      </w:r>
      <w:r>
        <w:t xml:space="preserve"> to Optima® water, for a total of 50 mL. </w:t>
      </w:r>
    </w:p>
    <w:p w14:paraId="2A0A2492" w14:textId="77777777" w:rsidR="000246C4" w:rsidRPr="00993908" w:rsidRDefault="000246C4" w:rsidP="00BB2948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Prepare 1 L of 3% acetonitrile-0.1% formic acid by adding 30.0 mL of Optima® acetonitrile and 1.0 mL of neat formic acid to Optima® water, for a total of 1 L.</w:t>
      </w:r>
    </w:p>
    <w:p w14:paraId="756EA7E3" w14:textId="77777777" w:rsidR="00AB3A4B" w:rsidRDefault="00AB3A4B" w:rsidP="00AB3A4B">
      <w:pPr>
        <w:pStyle w:val="Heading1"/>
      </w:pPr>
      <w:r>
        <w:t>Procedure</w:t>
      </w:r>
    </w:p>
    <w:p w14:paraId="312BA0C2" w14:textId="77777777" w:rsidR="008D01C6" w:rsidRDefault="008D01C6" w:rsidP="008D01C6">
      <w:pPr>
        <w:pStyle w:val="ListParagraph"/>
      </w:pPr>
    </w:p>
    <w:p w14:paraId="71C2FE87" w14:textId="3C0EBC97" w:rsidR="009D7D65" w:rsidRPr="00396578" w:rsidRDefault="008D01C6" w:rsidP="008D01C6">
      <w:pPr>
        <w:pStyle w:val="ListParagraph"/>
        <w:ind w:left="0" w:firstLine="360"/>
      </w:pPr>
      <w:r>
        <w:t xml:space="preserve">The following describes experiments for </w:t>
      </w:r>
      <w:r w:rsidR="008B4CCC">
        <w:t>t</w:t>
      </w:r>
      <w:r>
        <w:t>he in</w:t>
      </w:r>
      <w:r w:rsidR="00B5799C">
        <w:t>tra- and inter-day repeatabilities</w:t>
      </w:r>
      <w:r>
        <w:t xml:space="preserve"> of a multiplexed set of immuno-MRM assays whose lower limits of quantification (LLOQs) </w:t>
      </w:r>
      <w:r w:rsidR="00D278B1">
        <w:t xml:space="preserve">and linear ranges </w:t>
      </w:r>
      <w:r>
        <w:t>have previously been determined using response curves</w:t>
      </w:r>
      <w:r w:rsidR="00396578">
        <w:t>.</w:t>
      </w:r>
      <w:r>
        <w:t xml:space="preserve"> The </w:t>
      </w:r>
      <w:r w:rsidR="00396578">
        <w:t xml:space="preserve">repeatability </w:t>
      </w:r>
      <w:r>
        <w:t xml:space="preserve">experiments are performed on 5 different days, and each assay is tested at three different analyte levels </w:t>
      </w:r>
      <w:r w:rsidR="00396578">
        <w:t xml:space="preserve">(low, med, high) </w:t>
      </w:r>
      <w:r>
        <w:t>per day, with three replicates p</w:t>
      </w:r>
      <w:r w:rsidR="00DF7633">
        <w:t>erformed at each</w:t>
      </w:r>
      <w:r>
        <w:t xml:space="preserve"> analyte level</w:t>
      </w:r>
      <w:r w:rsidR="00DF7633">
        <w:t xml:space="preserve"> per day (i.e., for a total of 45 experiments)</w:t>
      </w:r>
      <w:r>
        <w:t xml:space="preserve">. </w:t>
      </w:r>
      <w:r w:rsidR="00396578">
        <w:t>See also the CPTAC assay portal’s guidance document for more information (</w:t>
      </w:r>
      <w:hyperlink r:id="rId7" w:history="1">
        <w:r w:rsidR="00396578" w:rsidRPr="00396578">
          <w:rPr>
            <w:rStyle w:val="Hyperlink"/>
            <w:rFonts w:cs="Arial"/>
          </w:rPr>
          <w:t>https://assays.cancer.gov/guidance-document/</w:t>
        </w:r>
      </w:hyperlink>
      <w:r w:rsidR="00396578" w:rsidRPr="00D278B1">
        <w:rPr>
          <w:rStyle w:val="Hyperlink"/>
          <w:rFonts w:cs="Arial"/>
          <w:color w:val="auto"/>
          <w:u w:val="none"/>
        </w:rPr>
        <w:t>)</w:t>
      </w:r>
      <w:r w:rsidR="00396578" w:rsidRPr="00396578">
        <w:rPr>
          <w:rStyle w:val="Hyperlink"/>
          <w:rFonts w:cs="Arial"/>
          <w:u w:val="none"/>
        </w:rPr>
        <w:t>.</w:t>
      </w:r>
    </w:p>
    <w:p w14:paraId="2AE3E9BE" w14:textId="4259A685" w:rsidR="00B5799C" w:rsidRDefault="00B763ED" w:rsidP="008D01C6">
      <w:pPr>
        <w:pStyle w:val="ListParagraph"/>
        <w:ind w:left="0" w:firstLine="360"/>
      </w:pPr>
      <w:r>
        <w:t>As</w:t>
      </w:r>
      <w:r w:rsidR="00B5799C">
        <w:t xml:space="preserve"> </w:t>
      </w:r>
      <w:r w:rsidR="00D278B1">
        <w:t xml:space="preserve">was done </w:t>
      </w:r>
      <w:r w:rsidR="00B5799C">
        <w:t xml:space="preserve">for the response curve experiments, the </w:t>
      </w:r>
      <w:r w:rsidR="00B5799C" w:rsidRPr="006314D0">
        <w:t>stable isotope-labeled heavy synthetic peptides</w:t>
      </w:r>
      <w:r w:rsidR="00B5799C">
        <w:t xml:space="preserve"> </w:t>
      </w:r>
      <w:r w:rsidR="00D278B1">
        <w:t>a</w:t>
      </w:r>
      <w:r w:rsidR="00B5799C">
        <w:t xml:space="preserve">re used as analytes in these experiments, and the light peptides </w:t>
      </w:r>
      <w:r w:rsidR="00D278B1">
        <w:t>a</w:t>
      </w:r>
      <w:r w:rsidR="00F832B1">
        <w:t>re used as</w:t>
      </w:r>
      <w:r w:rsidR="00B5799C">
        <w:t xml:space="preserve"> internal standards, since </w:t>
      </w:r>
      <w:r w:rsidR="00B5799C" w:rsidRPr="00995B13">
        <w:t>the endogenous detection of some of the peptides</w:t>
      </w:r>
      <w:r w:rsidR="00B5799C">
        <w:t xml:space="preserve"> in</w:t>
      </w:r>
      <w:r w:rsidR="00B5799C" w:rsidRPr="00995B13">
        <w:t xml:space="preserve"> </w:t>
      </w:r>
      <w:r w:rsidR="008B4CCC">
        <w:t>matrix</w:t>
      </w:r>
      <w:r w:rsidR="00B5799C" w:rsidRPr="00995B13">
        <w:t xml:space="preserve"> </w:t>
      </w:r>
      <w:r w:rsidR="00B5799C">
        <w:t>d</w:t>
      </w:r>
      <w:r w:rsidR="00D278B1">
        <w:t>oes</w:t>
      </w:r>
      <w:r w:rsidR="00B5799C" w:rsidRPr="00995B13">
        <w:t xml:space="preserve"> not </w:t>
      </w:r>
      <w:r w:rsidR="00B5799C">
        <w:t>mak</w:t>
      </w:r>
      <w:r>
        <w:t>e it possible to use the light peptides as the analyte peptides.</w:t>
      </w:r>
    </w:p>
    <w:p w14:paraId="70958E8D" w14:textId="6771B4E6" w:rsidR="001B10A3" w:rsidRPr="00995B13" w:rsidRDefault="001B10A3" w:rsidP="001B10A3">
      <w:pPr>
        <w:spacing w:line="276" w:lineRule="auto"/>
        <w:ind w:firstLine="360"/>
        <w:rPr>
          <w:sz w:val="22"/>
          <w:szCs w:val="22"/>
        </w:rPr>
      </w:pPr>
      <w:r w:rsidRPr="00995B13">
        <w:rPr>
          <w:sz w:val="22"/>
          <w:szCs w:val="22"/>
        </w:rPr>
        <w:t xml:space="preserve">Preparation of </w:t>
      </w:r>
      <w:r>
        <w:rPr>
          <w:sz w:val="22"/>
          <w:szCs w:val="22"/>
        </w:rPr>
        <w:t xml:space="preserve">the repeatability </w:t>
      </w:r>
      <w:r w:rsidRPr="00995B13">
        <w:rPr>
          <w:sz w:val="22"/>
          <w:szCs w:val="22"/>
        </w:rPr>
        <w:t>samples</w:t>
      </w:r>
      <w:r>
        <w:rPr>
          <w:sz w:val="22"/>
          <w:szCs w:val="22"/>
        </w:rPr>
        <w:t xml:space="preserve"> for one day’s experiments</w:t>
      </w:r>
      <w:r w:rsidR="008B4CCC">
        <w:rPr>
          <w:sz w:val="22"/>
          <w:szCs w:val="22"/>
        </w:rPr>
        <w:t>:</w:t>
      </w:r>
    </w:p>
    <w:p w14:paraId="348A9D47" w14:textId="77777777" w:rsidR="001B10A3" w:rsidRDefault="001B10A3" w:rsidP="002F6334">
      <w:pPr>
        <w:rPr>
          <w:sz w:val="22"/>
          <w:szCs w:val="22"/>
        </w:rPr>
      </w:pPr>
    </w:p>
    <w:p w14:paraId="44C06F8E" w14:textId="77777777" w:rsidR="00AA1B4E" w:rsidRDefault="00AA1B4E" w:rsidP="002F6334">
      <w:pPr>
        <w:rPr>
          <w:sz w:val="22"/>
          <w:szCs w:val="22"/>
        </w:rPr>
      </w:pPr>
      <w:r>
        <w:rPr>
          <w:sz w:val="22"/>
          <w:szCs w:val="22"/>
        </w:rPr>
        <w:t>Briefly, the following considerations were taken into account when preparing the samples:</w:t>
      </w:r>
    </w:p>
    <w:p w14:paraId="25846E5C" w14:textId="77777777" w:rsidR="00AA1B4E" w:rsidRDefault="00AA1B4E" w:rsidP="002F6334">
      <w:pPr>
        <w:rPr>
          <w:sz w:val="22"/>
          <w:szCs w:val="22"/>
        </w:rPr>
      </w:pPr>
    </w:p>
    <w:p w14:paraId="2ED3EE50" w14:textId="1BC64AFF" w:rsidR="00AA1B4E" w:rsidRDefault="00524069" w:rsidP="00AA1B4E">
      <w:pPr>
        <w:pStyle w:val="ListParagraph"/>
        <w:numPr>
          <w:ilvl w:val="0"/>
          <w:numId w:val="4"/>
        </w:numPr>
      </w:pPr>
      <w:r>
        <w:t>t</w:t>
      </w:r>
      <w:r w:rsidR="00AA1B4E">
        <w:t>he volume of peptides</w:t>
      </w:r>
      <w:r w:rsidR="00415C7E">
        <w:t xml:space="preserve"> </w:t>
      </w:r>
      <w:r w:rsidR="00AA1B4E">
        <w:t>+</w:t>
      </w:r>
      <w:r w:rsidR="00415C7E">
        <w:t xml:space="preserve"> </w:t>
      </w:r>
      <w:r w:rsidR="008B4CCC">
        <w:t>matrix</w:t>
      </w:r>
      <w:r w:rsidR="00AA1B4E">
        <w:t xml:space="preserve"> sample per capture is 200 </w:t>
      </w:r>
      <w:r w:rsidR="00AA1B4E" w:rsidRPr="00AA1B4E">
        <w:rPr>
          <w:rFonts w:ascii="Symbol" w:hAnsi="Symbol"/>
        </w:rPr>
        <w:t></w:t>
      </w:r>
      <w:r w:rsidR="00AA1B4E">
        <w:t>L</w:t>
      </w:r>
      <w:r>
        <w:t>, and</w:t>
      </w:r>
    </w:p>
    <w:p w14:paraId="136A494F" w14:textId="40E5A0FD" w:rsidR="00524069" w:rsidRPr="00AA1B4E" w:rsidRDefault="00524069" w:rsidP="00524069">
      <w:pPr>
        <w:pStyle w:val="ListParagraph"/>
        <w:numPr>
          <w:ilvl w:val="0"/>
          <w:numId w:val="4"/>
        </w:numPr>
      </w:pPr>
      <w:r>
        <w:t xml:space="preserve">it is convenient to perform the dilutions from the </w:t>
      </w:r>
      <w:r w:rsidR="008B4CCC">
        <w:t xml:space="preserve">hi samples </w:t>
      </w:r>
      <w:r>
        <w:t>to the lower level samples in bulk first, and only after the dilutions have been made are the samples aliquoted to arrive at 3 replicate samples</w:t>
      </w:r>
      <w:r w:rsidR="00F832B1">
        <w:t xml:space="preserve"> per concentration level</w:t>
      </w:r>
      <w:r>
        <w:t>.</w:t>
      </w:r>
    </w:p>
    <w:p w14:paraId="6F8B11CB" w14:textId="77777777" w:rsidR="00524069" w:rsidRDefault="00524069" w:rsidP="00524069">
      <w:pPr>
        <w:pStyle w:val="ListParagraph"/>
      </w:pPr>
    </w:p>
    <w:p w14:paraId="45369E7E" w14:textId="0440AB1C" w:rsidR="001B10A3" w:rsidRDefault="00500E1F" w:rsidP="00AB3A4B">
      <w:pPr>
        <w:pStyle w:val="ListParagraph"/>
        <w:numPr>
          <w:ilvl w:val="0"/>
          <w:numId w:val="2"/>
        </w:numPr>
      </w:pPr>
      <w:r>
        <w:t>A he</w:t>
      </w:r>
      <w:r w:rsidR="00524069">
        <w:t>avy peptide maste</w:t>
      </w:r>
      <w:r w:rsidR="00307517">
        <w:t xml:space="preserve">r mix was </w:t>
      </w:r>
      <w:r>
        <w:t xml:space="preserve">aliquoted into at least 5 microcentrifuge tubes and stored at -80 °C, </w:t>
      </w:r>
      <w:r w:rsidR="000246C4">
        <w:t xml:space="preserve">with one tube to be thawed for a day’s experiments. </w:t>
      </w:r>
    </w:p>
    <w:p w14:paraId="5B6B2A74" w14:textId="6C243650" w:rsidR="00C81707" w:rsidRDefault="00C81707" w:rsidP="00C81707">
      <w:pPr>
        <w:pStyle w:val="ListParagraph"/>
        <w:numPr>
          <w:ilvl w:val="0"/>
          <w:numId w:val="2"/>
        </w:numPr>
      </w:pPr>
      <w:r>
        <w:t xml:space="preserve">Thaw a tube containing </w:t>
      </w:r>
      <w:r w:rsidR="00644CD6">
        <w:t>background matrix</w:t>
      </w:r>
      <w:r>
        <w:t xml:space="preserve"> </w:t>
      </w:r>
      <w:r w:rsidR="00644CD6">
        <w:t>and digest enough lysate to prepare 3x replicates of low, medium, and high concentrations.</w:t>
      </w:r>
    </w:p>
    <w:p w14:paraId="5A4ED035" w14:textId="02B019E3" w:rsidR="00644CD6" w:rsidRDefault="00644CD6" w:rsidP="00307517">
      <w:pPr>
        <w:pStyle w:val="ListParagraph"/>
        <w:numPr>
          <w:ilvl w:val="0"/>
          <w:numId w:val="2"/>
        </w:numPr>
      </w:pPr>
      <w:r>
        <w:t>Spike</w:t>
      </w:r>
      <w:r w:rsidR="00F832B1">
        <w:t xml:space="preserve"> </w:t>
      </w:r>
      <w:r w:rsidR="00CE0814">
        <w:t>light peptide</w:t>
      </w:r>
      <w:r w:rsidR="00307517">
        <w:t xml:space="preserve"> with a concentration of </w:t>
      </w:r>
      <w:r w:rsidR="001B6074">
        <w:t>8</w:t>
      </w:r>
      <w:r w:rsidR="00307517">
        <w:t xml:space="preserve">0 fmol peptide per </w:t>
      </w:r>
      <w:r>
        <w:t>sample</w:t>
      </w:r>
      <w:r w:rsidR="005C5323">
        <w:t xml:space="preserve">, </w:t>
      </w:r>
    </w:p>
    <w:p w14:paraId="75D31735" w14:textId="44448B28" w:rsidR="00CE0814" w:rsidRDefault="00644CD6" w:rsidP="00CE0814">
      <w:pPr>
        <w:pStyle w:val="ListParagraph"/>
        <w:numPr>
          <w:ilvl w:val="0"/>
          <w:numId w:val="2"/>
        </w:numPr>
      </w:pPr>
      <w:r>
        <w:t>Add</w:t>
      </w:r>
      <w:r w:rsidR="00CE0814">
        <w:t xml:space="preserve"> heavy peptide</w:t>
      </w:r>
      <w:r w:rsidR="009F7079">
        <w:t>s</w:t>
      </w:r>
      <w:r w:rsidR="00CE0814">
        <w:t xml:space="preserve">, and </w:t>
      </w:r>
      <w:r w:rsidR="005C5323">
        <w:t>perform</w:t>
      </w:r>
      <w:r w:rsidR="00752462">
        <w:t xml:space="preserve"> </w:t>
      </w:r>
      <w:r w:rsidR="005C5323">
        <w:t>the</w:t>
      </w:r>
      <w:r w:rsidR="00CE0814" w:rsidRPr="00CE0814">
        <w:t xml:space="preserve"> dilutions</w:t>
      </w:r>
      <w:r w:rsidR="00752462">
        <w:t xml:space="preserve"> as follows</w:t>
      </w:r>
      <w:r w:rsidR="00CE0814" w:rsidRPr="00CE0814">
        <w:t>:</w:t>
      </w:r>
    </w:p>
    <w:p w14:paraId="149B4D2F" w14:textId="4D6F98A2" w:rsidR="00644CD6" w:rsidRDefault="00644CD6" w:rsidP="00644CD6">
      <w:pPr>
        <w:pStyle w:val="ListParagraph"/>
        <w:numPr>
          <w:ilvl w:val="1"/>
          <w:numId w:val="2"/>
        </w:numPr>
      </w:pPr>
      <w:r>
        <w:t>Hi 800 fmol</w:t>
      </w:r>
    </w:p>
    <w:p w14:paraId="4D3F4E6D" w14:textId="1779A0BA" w:rsidR="00644CD6" w:rsidRDefault="00644CD6" w:rsidP="00644CD6">
      <w:pPr>
        <w:pStyle w:val="ListParagraph"/>
        <w:numPr>
          <w:ilvl w:val="1"/>
          <w:numId w:val="2"/>
        </w:numPr>
      </w:pPr>
      <w:r>
        <w:t>Medium 80 fmol</w:t>
      </w:r>
    </w:p>
    <w:p w14:paraId="3017B42C" w14:textId="62E71616" w:rsidR="00644CD6" w:rsidRDefault="00644CD6" w:rsidP="00644CD6">
      <w:pPr>
        <w:pStyle w:val="ListParagraph"/>
        <w:numPr>
          <w:ilvl w:val="1"/>
          <w:numId w:val="2"/>
        </w:numPr>
      </w:pPr>
      <w:r>
        <w:t>Low 8 fmol</w:t>
      </w:r>
    </w:p>
    <w:p w14:paraId="564731D7" w14:textId="79AF6BAA" w:rsidR="00644CD6" w:rsidRDefault="00644CD6" w:rsidP="00644CD6">
      <w:pPr>
        <w:pStyle w:val="ListParagraph"/>
        <w:numPr>
          <w:ilvl w:val="0"/>
          <w:numId w:val="2"/>
        </w:numPr>
      </w:pPr>
      <w:r>
        <w:t>Split each concentration level into three replicates.</w:t>
      </w:r>
    </w:p>
    <w:p w14:paraId="49501D6B" w14:textId="77777777" w:rsidR="00CE0814" w:rsidRPr="00CE0814" w:rsidRDefault="00CE0814" w:rsidP="00CE0814">
      <w:pPr>
        <w:rPr>
          <w:sz w:val="22"/>
          <w:szCs w:val="22"/>
        </w:rPr>
      </w:pPr>
    </w:p>
    <w:p w14:paraId="218580B1" w14:textId="3561FBB5" w:rsidR="00CE0814" w:rsidRPr="00CE0814" w:rsidRDefault="008B4CCC" w:rsidP="00CE0814">
      <w:pPr>
        <w:ind w:firstLine="360"/>
        <w:rPr>
          <w:sz w:val="22"/>
          <w:szCs w:val="22"/>
        </w:rPr>
      </w:pPr>
      <w:r>
        <w:rPr>
          <w:sz w:val="22"/>
          <w:szCs w:val="22"/>
        </w:rPr>
        <w:lastRenderedPageBreak/>
        <w:t>Perform</w:t>
      </w:r>
      <w:r w:rsidR="00CE0814">
        <w:rPr>
          <w:sz w:val="22"/>
          <w:szCs w:val="22"/>
        </w:rPr>
        <w:t xml:space="preserve"> i</w:t>
      </w:r>
      <w:r w:rsidR="00CE0814" w:rsidRPr="00CE0814">
        <w:rPr>
          <w:sz w:val="22"/>
          <w:szCs w:val="22"/>
        </w:rPr>
        <w:t xml:space="preserve">mmunoaffinity enrichment (capture) </w:t>
      </w:r>
      <w:r>
        <w:rPr>
          <w:sz w:val="22"/>
          <w:szCs w:val="22"/>
        </w:rPr>
        <w:t xml:space="preserve">and LC-MRM </w:t>
      </w:r>
      <w:r w:rsidR="00CE0814" w:rsidRPr="00CE0814">
        <w:rPr>
          <w:sz w:val="22"/>
          <w:szCs w:val="22"/>
        </w:rPr>
        <w:t xml:space="preserve">of the peptides from the </w:t>
      </w:r>
      <w:r>
        <w:rPr>
          <w:sz w:val="22"/>
          <w:szCs w:val="22"/>
        </w:rPr>
        <w:t>repeatability</w:t>
      </w:r>
      <w:r w:rsidR="00CE0814" w:rsidRPr="00CE0814">
        <w:rPr>
          <w:sz w:val="22"/>
          <w:szCs w:val="22"/>
        </w:rPr>
        <w:t xml:space="preserve"> samples</w:t>
      </w:r>
      <w:r>
        <w:rPr>
          <w:sz w:val="22"/>
          <w:szCs w:val="22"/>
        </w:rPr>
        <w:t xml:space="preserve"> according to SOPs.</w:t>
      </w:r>
    </w:p>
    <w:p w14:paraId="19A6D295" w14:textId="77777777" w:rsidR="00CE0814" w:rsidRPr="00CE0814" w:rsidRDefault="00CE0814" w:rsidP="00CE0814">
      <w:pPr>
        <w:rPr>
          <w:sz w:val="22"/>
          <w:szCs w:val="22"/>
        </w:rPr>
      </w:pPr>
    </w:p>
    <w:p w14:paraId="00C7DF90" w14:textId="35DB3094" w:rsidR="009F7079" w:rsidRPr="00752462" w:rsidRDefault="00643A46" w:rsidP="00752462">
      <w:pPr>
        <w:ind w:firstLine="360"/>
        <w:rPr>
          <w:sz w:val="22"/>
          <w:szCs w:val="22"/>
        </w:rPr>
      </w:pPr>
      <w:r w:rsidRPr="00752462">
        <w:rPr>
          <w:sz w:val="22"/>
          <w:szCs w:val="22"/>
        </w:rPr>
        <w:t>Sample run order on the LC-MRM-MS system</w:t>
      </w:r>
      <w:r w:rsidR="008B4CCC">
        <w:rPr>
          <w:sz w:val="22"/>
          <w:szCs w:val="22"/>
        </w:rPr>
        <w:t xml:space="preserve">:  </w:t>
      </w:r>
      <w:r w:rsidR="009F7079" w:rsidRPr="00752462">
        <w:rPr>
          <w:sz w:val="22"/>
          <w:szCs w:val="22"/>
        </w:rPr>
        <w:t xml:space="preserve">The </w:t>
      </w:r>
      <w:r w:rsidR="005000AF">
        <w:rPr>
          <w:sz w:val="22"/>
          <w:szCs w:val="22"/>
        </w:rPr>
        <w:t xml:space="preserve">repeatability </w:t>
      </w:r>
      <w:r w:rsidR="009F7079" w:rsidRPr="00752462">
        <w:rPr>
          <w:sz w:val="22"/>
          <w:szCs w:val="22"/>
        </w:rPr>
        <w:t xml:space="preserve">samples are run in increasing order of heavy peptide level, with </w:t>
      </w:r>
      <w:r w:rsidR="005000AF">
        <w:rPr>
          <w:sz w:val="22"/>
          <w:szCs w:val="22"/>
        </w:rPr>
        <w:t>one</w:t>
      </w:r>
      <w:r w:rsidR="009F7079" w:rsidRPr="00752462">
        <w:rPr>
          <w:sz w:val="22"/>
          <w:szCs w:val="22"/>
        </w:rPr>
        <w:t xml:space="preserve"> injection per capture replicate. Before that, a system suitability standard peptide mix </w:t>
      </w:r>
      <w:r w:rsidR="008B4CCC">
        <w:rPr>
          <w:sz w:val="22"/>
          <w:szCs w:val="22"/>
        </w:rPr>
        <w:t>i</w:t>
      </w:r>
      <w:r w:rsidR="005000AF">
        <w:rPr>
          <w:sz w:val="22"/>
          <w:szCs w:val="22"/>
        </w:rPr>
        <w:t>s run</w:t>
      </w:r>
      <w:r w:rsidR="009F7079" w:rsidRPr="00752462">
        <w:rPr>
          <w:sz w:val="22"/>
          <w:szCs w:val="22"/>
        </w:rPr>
        <w:t xml:space="preserve"> to ascertain that the system is behaving as expected (see also Abbatiello, S. E., </w:t>
      </w:r>
      <w:r w:rsidR="009F7079" w:rsidRPr="00752462">
        <w:rPr>
          <w:i/>
          <w:sz w:val="22"/>
          <w:szCs w:val="22"/>
        </w:rPr>
        <w:t>et al</w:t>
      </w:r>
      <w:r w:rsidR="009F7079" w:rsidRPr="00752462">
        <w:rPr>
          <w:sz w:val="22"/>
          <w:szCs w:val="22"/>
        </w:rPr>
        <w:t>.</w:t>
      </w:r>
      <w:r w:rsidR="009F7079" w:rsidRPr="00752462">
        <w:rPr>
          <w:sz w:val="22"/>
          <w:szCs w:val="22"/>
          <w:vertAlign w:val="superscript"/>
        </w:rPr>
        <w:t>1</w:t>
      </w:r>
      <w:r w:rsidR="009F7079" w:rsidRPr="00752462">
        <w:rPr>
          <w:sz w:val="22"/>
          <w:szCs w:val="22"/>
        </w:rPr>
        <w:t>). An injection of the synthetic light peptide standards in buffer is then performed to determine the approximate retention times of the peptides, with which a scheduled LC</w:t>
      </w:r>
      <w:r w:rsidR="005000AF">
        <w:rPr>
          <w:sz w:val="22"/>
          <w:szCs w:val="22"/>
        </w:rPr>
        <w:t>-MRM method is generated using the</w:t>
      </w:r>
      <w:r w:rsidR="009F7079" w:rsidRPr="00752462">
        <w:rPr>
          <w:sz w:val="22"/>
          <w:szCs w:val="22"/>
        </w:rPr>
        <w:t xml:space="preserve"> Skyline software</w:t>
      </w:r>
      <w:r w:rsidR="009F7079" w:rsidRPr="00752462">
        <w:rPr>
          <w:sz w:val="22"/>
          <w:szCs w:val="22"/>
          <w:vertAlign w:val="superscript"/>
        </w:rPr>
        <w:t>2</w:t>
      </w:r>
      <w:r w:rsidR="009F7079" w:rsidRPr="00752462">
        <w:rPr>
          <w:sz w:val="22"/>
          <w:szCs w:val="22"/>
        </w:rPr>
        <w:t xml:space="preserve">. This is followed by the samples, with a buffer blank run (injecting 10 </w:t>
      </w:r>
      <w:r w:rsidR="009F7079" w:rsidRPr="00752462">
        <w:rPr>
          <w:rFonts w:ascii="Symbol" w:hAnsi="Symbol"/>
          <w:sz w:val="22"/>
          <w:szCs w:val="22"/>
        </w:rPr>
        <w:t></w:t>
      </w:r>
      <w:r w:rsidR="009F7079" w:rsidRPr="00752462">
        <w:rPr>
          <w:sz w:val="22"/>
          <w:szCs w:val="22"/>
        </w:rPr>
        <w:t>L of just 3% acetonitrile-5% acetic acid) in between each sample run. (Due to some peptides showing considerable carry-over from run to run, it is not practical to randomize the run order with respect to heavy peptide spike level.)</w:t>
      </w:r>
    </w:p>
    <w:p w14:paraId="6622E961" w14:textId="77777777" w:rsidR="00AB3A4B" w:rsidRDefault="00AB3A4B" w:rsidP="00AB3A4B">
      <w:pPr>
        <w:pStyle w:val="Heading1"/>
      </w:pPr>
      <w:r>
        <w:t>Referenced Documents</w:t>
      </w:r>
    </w:p>
    <w:p w14:paraId="64601497" w14:textId="77777777" w:rsidR="00742DC0" w:rsidRDefault="00742DC0" w:rsidP="00742DC0"/>
    <w:p w14:paraId="0292B32D" w14:textId="77777777" w:rsidR="00610626" w:rsidRDefault="00610626" w:rsidP="00610626">
      <w:r w:rsidRPr="00041BFC">
        <w:t>1.</w:t>
      </w:r>
      <w:r w:rsidRPr="00041BFC">
        <w:tab/>
        <w:t>Abbatiello, S. E., Mani, D. R., Schilling, B., Maclean, B., Zimmerman, L. J., Feng, X., Cusack, M. P., Sedransk, N., Hall, S. C., Addona, T., Allen, S., Dodder, N. G., Ghosh, M., Held, J. M., Hedrick, V., Inerowicz, H. D., Jackson, A., Keshishian, H., Kim, J. W., Lyssand, J. S., Riley, C. P., Rudnick, P., Sadowski, P., Shaddox, K., Smith, D., Tomazela, D., Wahlander, A., Waldemarson, S., Whitwell, C. A., You, J., Zhang, S., Kinsinger, C. R., Mesri, M., Rodriguez, H., Borchers, C. H., Buck, C., Fisher, S. J., Gibson, B. W., Liebler, D., Mac</w:t>
      </w:r>
      <w:r w:rsidR="006E2BA3">
        <w:t>C</w:t>
      </w:r>
      <w:r w:rsidRPr="00041BFC">
        <w:t xml:space="preserve">oss M., Neubert, T. A., Paulovich, A., Regnier, F., Skates, S. J., Tempst, P., Wang, M., and Carr, S. A. (2013) Design, implementation and multisite evaluation of a system suitability protocol for the quantitative assessment of instrument performance in liquid chromatography-multiple reaction monitoring-MS (LC-MRM-MS). </w:t>
      </w:r>
      <w:r w:rsidR="00BF6842" w:rsidRPr="00973FFE">
        <w:rPr>
          <w:i/>
        </w:rPr>
        <w:t>Mol Cell Proteomics</w:t>
      </w:r>
      <w:r w:rsidR="00BF6842" w:rsidRPr="00041BFC">
        <w:t xml:space="preserve"> </w:t>
      </w:r>
      <w:r w:rsidRPr="00041BFC">
        <w:t>12, 2623-2639</w:t>
      </w:r>
      <w:r>
        <w:t>.</w:t>
      </w:r>
    </w:p>
    <w:p w14:paraId="50F07AD9" w14:textId="77777777" w:rsidR="00610626" w:rsidRDefault="00610626" w:rsidP="00610626"/>
    <w:p w14:paraId="34A5A4D6" w14:textId="77777777" w:rsidR="00610626" w:rsidRPr="00041BFC" w:rsidRDefault="00610626" w:rsidP="00610626">
      <w:r>
        <w:t>2.</w:t>
      </w:r>
      <w:r>
        <w:tab/>
      </w:r>
      <w:r w:rsidRPr="00041BFC">
        <w:t xml:space="preserve">MacLean, B., Tomazela, D. M., Shulman, N., Chambers, M., Finney, G. L., Frewen, B., Kern, R., Tabb, D. L., Liebler, D. C., and MacCoss, M. J. (2010) Skyline: an open source document editor for creating and analyzing targeted proteomics experiments. </w:t>
      </w:r>
      <w:r w:rsidRPr="00BF6842">
        <w:rPr>
          <w:i/>
        </w:rPr>
        <w:t>Bioinformatics</w:t>
      </w:r>
      <w:r w:rsidRPr="00041BFC">
        <w:t xml:space="preserve"> 26, 966-968.</w:t>
      </w:r>
    </w:p>
    <w:p w14:paraId="51B17398" w14:textId="77777777" w:rsidR="00610626" w:rsidRPr="00041BFC" w:rsidRDefault="00610626" w:rsidP="00610626">
      <w:pPr>
        <w:pStyle w:val="EndNoteBibliography"/>
        <w:rPr>
          <w:rFonts w:asciiTheme="minorHAnsi" w:hAnsiTheme="minorHAnsi"/>
          <w:sz w:val="24"/>
          <w:szCs w:val="24"/>
        </w:rPr>
      </w:pPr>
    </w:p>
    <w:p w14:paraId="1FAC5D7F" w14:textId="77777777" w:rsidR="00610626" w:rsidRPr="00041BFC" w:rsidRDefault="00610626" w:rsidP="00610626"/>
    <w:p w14:paraId="328B8B5B" w14:textId="77777777" w:rsidR="00DF5811" w:rsidRDefault="00DF5811"/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1EBAC" w14:textId="77777777" w:rsidR="00BA6FCE" w:rsidRDefault="00BA6FCE" w:rsidP="00161086">
      <w:r>
        <w:separator/>
      </w:r>
    </w:p>
  </w:endnote>
  <w:endnote w:type="continuationSeparator" w:id="0">
    <w:p w14:paraId="471690DA" w14:textId="77777777"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FEA5E" w14:textId="77777777"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46B07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46B07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1A6EE46E" w14:textId="77777777"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514C5D" w14:textId="77777777" w:rsidR="00BA6FCE" w:rsidRDefault="00BA6FCE" w:rsidP="00161086">
      <w:r>
        <w:separator/>
      </w:r>
    </w:p>
  </w:footnote>
  <w:footnote w:type="continuationSeparator" w:id="0">
    <w:p w14:paraId="6BC0301F" w14:textId="77777777"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CED5E" w14:textId="77777777" w:rsidR="00161086" w:rsidRDefault="00415C7E">
    <w:pPr>
      <w:pStyle w:val="Header"/>
    </w:pPr>
    <w:r>
      <w:rPr>
        <w:noProof/>
      </w:rPr>
      <w:pict w14:anchorId="56707A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7EFA8B" w14:textId="77777777" w:rsidR="00161086" w:rsidRDefault="00415C7E">
    <w:pPr>
      <w:pStyle w:val="Header"/>
    </w:pPr>
    <w:r>
      <w:rPr>
        <w:noProof/>
      </w:rPr>
      <w:pict w14:anchorId="340B75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27750" w14:textId="77777777" w:rsidR="00161086" w:rsidRDefault="00415C7E">
    <w:pPr>
      <w:pStyle w:val="Header"/>
    </w:pPr>
    <w:r>
      <w:rPr>
        <w:noProof/>
      </w:rPr>
      <w:pict w14:anchorId="36944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B7DB9"/>
    <w:multiLevelType w:val="hybridMultilevel"/>
    <w:tmpl w:val="F1AA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86"/>
    <w:rsid w:val="00002CCE"/>
    <w:rsid w:val="000246C4"/>
    <w:rsid w:val="00034CCE"/>
    <w:rsid w:val="00161086"/>
    <w:rsid w:val="001B10A3"/>
    <w:rsid w:val="001B6073"/>
    <w:rsid w:val="001B6074"/>
    <w:rsid w:val="00204F54"/>
    <w:rsid w:val="002F6334"/>
    <w:rsid w:val="00307517"/>
    <w:rsid w:val="0033339E"/>
    <w:rsid w:val="00344207"/>
    <w:rsid w:val="00396578"/>
    <w:rsid w:val="00415C7E"/>
    <w:rsid w:val="005000AF"/>
    <w:rsid w:val="00500E1F"/>
    <w:rsid w:val="00524069"/>
    <w:rsid w:val="005409B8"/>
    <w:rsid w:val="00552E11"/>
    <w:rsid w:val="005C5323"/>
    <w:rsid w:val="00610626"/>
    <w:rsid w:val="00643A46"/>
    <w:rsid w:val="00644CD6"/>
    <w:rsid w:val="00644EF1"/>
    <w:rsid w:val="006A0B3B"/>
    <w:rsid w:val="006E2BA3"/>
    <w:rsid w:val="00742DC0"/>
    <w:rsid w:val="00752462"/>
    <w:rsid w:val="007C2595"/>
    <w:rsid w:val="008B4CCC"/>
    <w:rsid w:val="008D01C6"/>
    <w:rsid w:val="009D7D65"/>
    <w:rsid w:val="009F7079"/>
    <w:rsid w:val="00AA1B4E"/>
    <w:rsid w:val="00AB37C0"/>
    <w:rsid w:val="00AB3A4B"/>
    <w:rsid w:val="00B273DB"/>
    <w:rsid w:val="00B46B07"/>
    <w:rsid w:val="00B5799C"/>
    <w:rsid w:val="00B763ED"/>
    <w:rsid w:val="00BA6FCE"/>
    <w:rsid w:val="00BB2948"/>
    <w:rsid w:val="00BF6842"/>
    <w:rsid w:val="00C424A4"/>
    <w:rsid w:val="00C80C56"/>
    <w:rsid w:val="00C81707"/>
    <w:rsid w:val="00CE0814"/>
    <w:rsid w:val="00D278B1"/>
    <w:rsid w:val="00D83774"/>
    <w:rsid w:val="00DA3875"/>
    <w:rsid w:val="00DF5811"/>
    <w:rsid w:val="00DF7633"/>
    <w:rsid w:val="00E41BE6"/>
    <w:rsid w:val="00E64FE1"/>
    <w:rsid w:val="00EA5603"/>
    <w:rsid w:val="00F832B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B45169"/>
  <w14:defaultImageDpi w14:val="330"/>
  <w15:docId w15:val="{153A9242-2BF3-4A58-A86F-E3D6F820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styleId="Hyperlink">
    <w:name w:val="Hyperlink"/>
    <w:basedOn w:val="DefaultParagraphFont"/>
    <w:rsid w:val="0039657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6578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610626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10626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ssays.cancer.gov/guidance-documen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Kennedy, Jacob J</cp:lastModifiedBy>
  <cp:revision>3</cp:revision>
  <cp:lastPrinted>2014-10-10T21:07:00Z</cp:lastPrinted>
  <dcterms:created xsi:type="dcterms:W3CDTF">2021-06-21T18:46:00Z</dcterms:created>
  <dcterms:modified xsi:type="dcterms:W3CDTF">2021-06-21T19:15:00Z</dcterms:modified>
</cp:coreProperties>
</file>