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1FB4E112" w14:textId="77777777" w:rsidTr="00A61237">
        <w:tc>
          <w:tcPr>
            <w:tcW w:w="8856" w:type="dxa"/>
          </w:tcPr>
          <w:p w14:paraId="6FD028A9" w14:textId="77777777" w:rsidR="00AB3A4B" w:rsidRPr="00C46BA4" w:rsidRDefault="00AB3A4B" w:rsidP="00A61237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50A8F90B" w14:textId="77777777" w:rsidTr="00A61237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3"/>
              <w:gridCol w:w="4201"/>
            </w:tblGrid>
            <w:tr w:rsidR="00AB3A4B" w:rsidRPr="00304744" w14:paraId="07301F06" w14:textId="77777777" w:rsidTr="00F84C3A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792B24CF" w14:textId="77777777" w:rsidR="00AB3A4B" w:rsidRPr="007226F0" w:rsidRDefault="00AB3A4B" w:rsidP="00254059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254059">
                    <w:rPr>
                      <w:rStyle w:val="Strong"/>
                    </w:rPr>
                    <w:t>Peptide immunoaffinity enrichment for the characterization of immuno-MRM assays using response curves</w:t>
                  </w:r>
                </w:p>
              </w:tc>
            </w:tr>
            <w:tr w:rsidR="00AB3A4B" w:rsidRPr="00304744" w14:paraId="25C3859A" w14:textId="77777777" w:rsidTr="00F84C3A">
              <w:trPr>
                <w:trHeight w:val="192"/>
              </w:trPr>
              <w:tc>
                <w:tcPr>
                  <w:tcW w:w="4213" w:type="dxa"/>
                </w:tcPr>
                <w:p w14:paraId="5C22EC8A" w14:textId="77777777" w:rsidR="00AB3A4B" w:rsidRPr="007226F0" w:rsidRDefault="00AB3A4B" w:rsidP="00A61237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201" w:type="dxa"/>
                </w:tcPr>
                <w:p w14:paraId="42D94F49" w14:textId="77777777" w:rsidR="00AB3A4B" w:rsidRPr="007226F0" w:rsidRDefault="00AB3A4B" w:rsidP="00A61237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5A8D04B3" w14:textId="77777777" w:rsidTr="00F84C3A">
              <w:trPr>
                <w:trHeight w:val="528"/>
              </w:trPr>
              <w:tc>
                <w:tcPr>
                  <w:tcW w:w="4213" w:type="dxa"/>
                </w:tcPr>
                <w:p w14:paraId="58E935DE" w14:textId="4C882197" w:rsidR="00AB3A4B" w:rsidRPr="007226F0" w:rsidRDefault="00AB3A4B" w:rsidP="00A61237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F84C3A">
                    <w:rPr>
                      <w:rStyle w:val="Strong"/>
                    </w:rPr>
                    <w:t>2018</w:t>
                  </w:r>
                </w:p>
              </w:tc>
              <w:tc>
                <w:tcPr>
                  <w:tcW w:w="4201" w:type="dxa"/>
                </w:tcPr>
                <w:p w14:paraId="05C46616" w14:textId="77777777" w:rsidR="00AB3A4B" w:rsidRPr="007226F0" w:rsidRDefault="00AB3A4B" w:rsidP="00A61237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254059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7165277E" w14:textId="77777777" w:rsidR="00AB3A4B" w:rsidRPr="00C46BA4" w:rsidRDefault="00AB3A4B" w:rsidP="00A61237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7D6706F7" w14:textId="77777777" w:rsidR="00AB3A4B" w:rsidRDefault="00AB3A4B" w:rsidP="00AB3A4B"/>
    <w:p w14:paraId="7483281D" w14:textId="77777777" w:rsidR="00AB3A4B" w:rsidRDefault="00AB3A4B" w:rsidP="00AB3A4B">
      <w:pPr>
        <w:pStyle w:val="Heading1"/>
      </w:pPr>
      <w:r>
        <w:t>Purpose</w:t>
      </w:r>
    </w:p>
    <w:p w14:paraId="66A6E070" w14:textId="726BEB9C" w:rsidR="00AB3A4B" w:rsidRDefault="00AB3A4B" w:rsidP="00AB3A4B">
      <w:r w:rsidRPr="00DD1682">
        <w:t>The purpose of this document is to</w:t>
      </w:r>
      <w:r>
        <w:t xml:space="preserve"> </w:t>
      </w:r>
      <w:r w:rsidR="00CD78D7">
        <w:t xml:space="preserve">describe </w:t>
      </w:r>
      <w:r w:rsidR="00F84C3A">
        <w:t>generation of</w:t>
      </w:r>
      <w:r w:rsidR="00254059">
        <w:t xml:space="preserve"> response curves</w:t>
      </w:r>
      <w:r w:rsidR="00F84C3A">
        <w:t xml:space="preserve"> for characterization of linearity and lower limits of quantification (LLOQ)</w:t>
      </w:r>
      <w:r w:rsidR="00254059">
        <w:t>.</w:t>
      </w:r>
      <w:r w:rsidR="00BB1274">
        <w:t xml:space="preserve"> </w:t>
      </w:r>
    </w:p>
    <w:p w14:paraId="2AFD04ED" w14:textId="77777777" w:rsidR="00AB3A4B" w:rsidRDefault="00AB3A4B" w:rsidP="00AB3A4B">
      <w:pPr>
        <w:pStyle w:val="Heading1"/>
      </w:pPr>
      <w:r>
        <w:t>Scope</w:t>
      </w:r>
    </w:p>
    <w:p w14:paraId="47B2C294" w14:textId="736AF088" w:rsidR="00AB3A4B" w:rsidRPr="00DD1682" w:rsidRDefault="00AB3A4B" w:rsidP="00AB3A4B">
      <w:r w:rsidRPr="00DD1682">
        <w:t xml:space="preserve">This procedure </w:t>
      </w:r>
      <w:r>
        <w:t>may be used to</w:t>
      </w:r>
      <w:r w:rsidR="00254059">
        <w:t xml:space="preserve"> generate </w:t>
      </w:r>
      <w:r w:rsidR="00CD78D7">
        <w:t xml:space="preserve">immunoaffinity-enriched peptide </w:t>
      </w:r>
      <w:r w:rsidR="00254059">
        <w:t>response curve samples to be analyzed by MRM</w:t>
      </w:r>
      <w:r w:rsidR="00CD78D7">
        <w:t>.</w:t>
      </w:r>
      <w:r w:rsidR="00BB1274">
        <w:t xml:space="preserve"> It includes a description of generating </w:t>
      </w:r>
      <w:r w:rsidR="00F84C3A">
        <w:t xml:space="preserve">and analyzing </w:t>
      </w:r>
      <w:r w:rsidR="00BB1274">
        <w:t>the response curve samples.</w:t>
      </w:r>
    </w:p>
    <w:p w14:paraId="2FDF705F" w14:textId="77777777" w:rsidR="00AB3A4B" w:rsidRDefault="00AB3A4B" w:rsidP="00AB3A4B">
      <w:pPr>
        <w:pStyle w:val="Heading1"/>
      </w:pPr>
      <w:r>
        <w:t>Responsibilities</w:t>
      </w:r>
    </w:p>
    <w:p w14:paraId="29E6C6BA" w14:textId="77777777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A17348">
        <w:t xml:space="preserve"> safety procedures. </w:t>
      </w:r>
      <w:r w:rsidRPr="00DD1682">
        <w:t>The interpretation of results must be done by a person trained in the procedure and fami</w:t>
      </w:r>
      <w:r w:rsidR="00A17348">
        <w:t>liar with such interpretation.</w:t>
      </w:r>
    </w:p>
    <w:p w14:paraId="15629BB9" w14:textId="77777777" w:rsidR="00AB3A4B" w:rsidRDefault="00AB3A4B" w:rsidP="00AB3A4B">
      <w:pPr>
        <w:pStyle w:val="Heading1"/>
      </w:pPr>
      <w:r>
        <w:t>Equipment</w:t>
      </w:r>
    </w:p>
    <w:p w14:paraId="02FCCCFF" w14:textId="77777777" w:rsidR="00AB3A4B" w:rsidRDefault="00CD78D7" w:rsidP="00AB3A4B">
      <w:pPr>
        <w:pStyle w:val="ListParagraph"/>
        <w:numPr>
          <w:ilvl w:val="0"/>
          <w:numId w:val="1"/>
        </w:numPr>
      </w:pPr>
      <w:r>
        <w:t>KingFisher 96 magnetic bead handling platform (5400500, Thermo Scientific), equipped with a PCR magnet head</w:t>
      </w:r>
    </w:p>
    <w:p w14:paraId="3750FC5F" w14:textId="77777777" w:rsidR="00CD78D7" w:rsidRDefault="00CD78D7" w:rsidP="00CD78D7">
      <w:pPr>
        <w:pStyle w:val="ListParagraph"/>
        <w:numPr>
          <w:ilvl w:val="0"/>
          <w:numId w:val="1"/>
        </w:numPr>
      </w:pPr>
      <w:r>
        <w:t>LabQuake tube rotator (415110, Barnstead)</w:t>
      </w:r>
    </w:p>
    <w:p w14:paraId="38EEA906" w14:textId="77777777" w:rsidR="008339AD" w:rsidRDefault="008339AD" w:rsidP="005061B2">
      <w:pPr>
        <w:pStyle w:val="ListParagraph"/>
        <w:numPr>
          <w:ilvl w:val="0"/>
          <w:numId w:val="1"/>
        </w:numPr>
      </w:pPr>
      <w:r w:rsidRPr="00B9043C">
        <w:t xml:space="preserve">Dynabeads® MPC®-S </w:t>
      </w:r>
      <w:r>
        <w:t xml:space="preserve">(Magnetic Particle Concentrator, </w:t>
      </w:r>
      <w:r w:rsidRPr="00B9043C">
        <w:t>A13346</w:t>
      </w:r>
      <w:r>
        <w:t>, Life Technologies)</w:t>
      </w:r>
      <w:r w:rsidR="00003189">
        <w:t xml:space="preserve"> or </w:t>
      </w:r>
      <w:r w:rsidR="005061B2">
        <w:t>DynaMag</w:t>
      </w:r>
      <w:r w:rsidR="005061B2" w:rsidRPr="005061B2">
        <w:rPr>
          <w:vertAlign w:val="superscript"/>
        </w:rPr>
        <w:t>TM</w:t>
      </w:r>
      <w:r w:rsidR="005061B2">
        <w:t xml:space="preserve">-15 </w:t>
      </w:r>
      <w:r w:rsidR="00003189">
        <w:t xml:space="preserve">Magnet </w:t>
      </w:r>
      <w:r w:rsidR="005061B2">
        <w:t>(</w:t>
      </w:r>
      <w:r w:rsidRPr="008339AD">
        <w:t>12</w:t>
      </w:r>
      <w:r w:rsidR="005061B2">
        <w:t>301</w:t>
      </w:r>
      <w:r w:rsidRPr="008339AD">
        <w:t>D</w:t>
      </w:r>
      <w:r>
        <w:t>, Life Technologies)</w:t>
      </w:r>
    </w:p>
    <w:p w14:paraId="36D713DC" w14:textId="77777777" w:rsidR="005061B2" w:rsidRDefault="005061B2" w:rsidP="008339AD">
      <w:pPr>
        <w:pStyle w:val="ListParagraph"/>
        <w:numPr>
          <w:ilvl w:val="0"/>
          <w:numId w:val="1"/>
        </w:numPr>
      </w:pPr>
      <w:r>
        <w:t>DynaMag</w:t>
      </w:r>
      <w:r w:rsidRPr="005061B2">
        <w:rPr>
          <w:vertAlign w:val="superscript"/>
        </w:rPr>
        <w:t>TM</w:t>
      </w:r>
      <w:r>
        <w:t>-96 Side Skirted Magnet (12027, Life Technologies)</w:t>
      </w:r>
    </w:p>
    <w:p w14:paraId="7421C01A" w14:textId="77777777" w:rsidR="004606F3" w:rsidRPr="00E46B3E" w:rsidRDefault="00C66FFB" w:rsidP="008339AD">
      <w:pPr>
        <w:pStyle w:val="ListParagraph"/>
        <w:numPr>
          <w:ilvl w:val="0"/>
          <w:numId w:val="1"/>
        </w:numPr>
      </w:pPr>
      <w:r>
        <w:t xml:space="preserve">Centrifuge for use with 96 well plates </w:t>
      </w:r>
      <w:r w:rsidR="004606F3">
        <w:t>(5810R, Eppendorf)</w:t>
      </w:r>
    </w:p>
    <w:p w14:paraId="4DD395D6" w14:textId="77777777" w:rsidR="00AB3A4B" w:rsidRDefault="00AB3A4B" w:rsidP="00AB3A4B">
      <w:pPr>
        <w:pStyle w:val="Heading1"/>
      </w:pPr>
      <w:r>
        <w:t>Materials</w:t>
      </w:r>
    </w:p>
    <w:p w14:paraId="49281E44" w14:textId="77777777" w:rsidR="00345FFC" w:rsidRDefault="00345FFC" w:rsidP="00345FFC">
      <w:pPr>
        <w:pStyle w:val="ListParagraph"/>
        <w:numPr>
          <w:ilvl w:val="0"/>
          <w:numId w:val="1"/>
        </w:numPr>
      </w:pPr>
      <w:r>
        <w:t>1.7 mL microcentrifuge tubes (24-282, Genesee Scientific)</w:t>
      </w:r>
    </w:p>
    <w:p w14:paraId="231DE348" w14:textId="77777777" w:rsidR="00345FFC" w:rsidRDefault="00345FFC" w:rsidP="00345FFC">
      <w:pPr>
        <w:pStyle w:val="ListParagraph"/>
        <w:numPr>
          <w:ilvl w:val="0"/>
          <w:numId w:val="1"/>
        </w:numPr>
      </w:pPr>
      <w:r>
        <w:t>15 mL conical centrifuge tubes (352196, Corning Life Sciences)</w:t>
      </w:r>
    </w:p>
    <w:p w14:paraId="4CA50D0F" w14:textId="77777777" w:rsidR="007B7C32" w:rsidRDefault="007B7C32" w:rsidP="007B7C32">
      <w:pPr>
        <w:pStyle w:val="ListParagraph"/>
        <w:numPr>
          <w:ilvl w:val="0"/>
          <w:numId w:val="1"/>
        </w:numPr>
      </w:pPr>
      <w:r>
        <w:t>MColorpHast® pH Test Strips, 5-10 (</w:t>
      </w:r>
      <w:r w:rsidRPr="007B7C32">
        <w:t>1.09533.0001</w:t>
      </w:r>
      <w:r>
        <w:t>, EMD Millipore)</w:t>
      </w:r>
      <w:r w:rsidRPr="007B7C32">
        <w:t xml:space="preserve"> </w:t>
      </w:r>
    </w:p>
    <w:p w14:paraId="72F2D25C" w14:textId="77777777" w:rsidR="009B4B8A" w:rsidRDefault="009B4B8A" w:rsidP="009B4B8A">
      <w:pPr>
        <w:pStyle w:val="ListParagraph"/>
        <w:numPr>
          <w:ilvl w:val="0"/>
          <w:numId w:val="1"/>
        </w:numPr>
      </w:pPr>
      <w:r w:rsidRPr="009B4B8A">
        <w:lastRenderedPageBreak/>
        <w:t>KingFisher 96 KF microplate (200</w:t>
      </w:r>
      <w:r w:rsidR="00BB1274">
        <w:t xml:space="preserve"> </w:t>
      </w:r>
      <w:r w:rsidR="00BB1274" w:rsidRPr="00BB1274">
        <w:rPr>
          <w:rFonts w:ascii="Symbol" w:hAnsi="Symbol"/>
        </w:rPr>
        <w:t></w:t>
      </w:r>
      <w:r w:rsidRPr="009B4B8A">
        <w:t>L)</w:t>
      </w:r>
      <w:r>
        <w:t xml:space="preserve"> (</w:t>
      </w:r>
      <w:r w:rsidRPr="009B4B8A">
        <w:t xml:space="preserve">97002540, </w:t>
      </w:r>
      <w:r>
        <w:t>Thermo</w:t>
      </w:r>
      <w:r w:rsidRPr="009B4B8A">
        <w:t xml:space="preserve"> Scientific)</w:t>
      </w:r>
    </w:p>
    <w:p w14:paraId="687D126C" w14:textId="77777777" w:rsidR="009B4B8A" w:rsidRDefault="009B4B8A" w:rsidP="009B4B8A">
      <w:pPr>
        <w:pStyle w:val="ListParagraph"/>
        <w:numPr>
          <w:ilvl w:val="0"/>
          <w:numId w:val="1"/>
        </w:numPr>
      </w:pPr>
      <w:r>
        <w:t>KingFisher 96 tip comb for PCR magnets (97002514, Thermo Scientific)</w:t>
      </w:r>
    </w:p>
    <w:p w14:paraId="2138B4F1" w14:textId="77777777" w:rsidR="00A162A8" w:rsidRDefault="00A162A8" w:rsidP="00564ED1">
      <w:pPr>
        <w:pStyle w:val="ListParagraph"/>
        <w:numPr>
          <w:ilvl w:val="0"/>
          <w:numId w:val="1"/>
        </w:numPr>
      </w:pPr>
      <w:r w:rsidRPr="00A162A8">
        <w:t>Hard-Shell® Low-Profile Thin-Wall 96-Well Skirted PCR Plates</w:t>
      </w:r>
      <w:r>
        <w:t xml:space="preserve"> (</w:t>
      </w:r>
      <w:r w:rsidRPr="00A162A8">
        <w:t>HSP-9601</w:t>
      </w:r>
      <w:r>
        <w:t>, BioRad)</w:t>
      </w:r>
    </w:p>
    <w:p w14:paraId="1782571F" w14:textId="77777777" w:rsidR="009B4B8A" w:rsidRPr="006C040A" w:rsidRDefault="009B4B8A" w:rsidP="009B4B8A">
      <w:pPr>
        <w:pStyle w:val="ListParagraph"/>
        <w:numPr>
          <w:ilvl w:val="0"/>
          <w:numId w:val="1"/>
        </w:numPr>
      </w:pPr>
      <w:r w:rsidRPr="006C040A">
        <w:t>Chemically resistant sealing foil (T-3025-8B, BioExpress)</w:t>
      </w:r>
    </w:p>
    <w:p w14:paraId="7E55045E" w14:textId="77777777" w:rsidR="00DC0374" w:rsidRPr="006C040A" w:rsidRDefault="005F7F4C" w:rsidP="005061B2">
      <w:pPr>
        <w:pStyle w:val="ListParagraph"/>
        <w:numPr>
          <w:ilvl w:val="0"/>
          <w:numId w:val="1"/>
        </w:numPr>
      </w:pPr>
      <w:r w:rsidRPr="006C040A">
        <w:t>ThermalSeal® PCR Sealing Films (12-168, Genesee Scientific)</w:t>
      </w:r>
    </w:p>
    <w:p w14:paraId="1E958EA0" w14:textId="77777777" w:rsidR="006314D0" w:rsidRDefault="006314D0" w:rsidP="006314D0">
      <w:pPr>
        <w:pStyle w:val="ListParagraph"/>
        <w:numPr>
          <w:ilvl w:val="0"/>
          <w:numId w:val="1"/>
        </w:numPr>
      </w:pPr>
      <w:r>
        <w:t xml:space="preserve">1 M Trizma hydrochloride buffer, </w:t>
      </w:r>
      <w:r w:rsidR="00345FFC">
        <w:t>pH 8.0 (</w:t>
      </w:r>
      <w:r>
        <w:t>Tris</w:t>
      </w:r>
      <w:r w:rsidR="00345FFC">
        <w:t xml:space="preserve">, </w:t>
      </w:r>
      <w:r>
        <w:t>T2694, Sigma)</w:t>
      </w:r>
    </w:p>
    <w:p w14:paraId="6A8D48FE" w14:textId="77777777" w:rsidR="009B4B8A" w:rsidRPr="007226F0" w:rsidRDefault="009B4B8A" w:rsidP="009B4B8A">
      <w:pPr>
        <w:pStyle w:val="ListParagraph"/>
        <w:numPr>
          <w:ilvl w:val="0"/>
          <w:numId w:val="1"/>
        </w:numPr>
      </w:pPr>
      <w:r>
        <w:t>10X Phosphate buffered saline (PBS) (</w:t>
      </w:r>
      <w:r w:rsidRPr="00A07AFD">
        <w:t>BP39920</w:t>
      </w:r>
      <w:r>
        <w:t>, Fisher Scientific)</w:t>
      </w:r>
    </w:p>
    <w:p w14:paraId="4936334E" w14:textId="77777777" w:rsidR="009B4B8A" w:rsidRDefault="009B4B8A" w:rsidP="009B4B8A">
      <w:pPr>
        <w:pStyle w:val="ListParagraph"/>
        <w:numPr>
          <w:ilvl w:val="0"/>
          <w:numId w:val="1"/>
        </w:numPr>
      </w:pPr>
      <w:r>
        <w:t>CHAPS</w:t>
      </w:r>
      <w:r w:rsidRPr="00E918E0">
        <w:t xml:space="preserve"> </w:t>
      </w:r>
      <w:r>
        <w:t>detergent (</w:t>
      </w:r>
      <w:r w:rsidRPr="00E918E0">
        <w:t>28300, Thermo Scientific</w:t>
      </w:r>
      <w:r w:rsidR="00BB1274">
        <w:t>)</w:t>
      </w:r>
    </w:p>
    <w:p w14:paraId="3F5B1AEA" w14:textId="77777777" w:rsidR="00564ED1" w:rsidRPr="00564ED1" w:rsidRDefault="00564ED1" w:rsidP="00564ED1">
      <w:pPr>
        <w:pStyle w:val="ListParagraph"/>
        <w:numPr>
          <w:ilvl w:val="0"/>
          <w:numId w:val="1"/>
        </w:numPr>
      </w:pPr>
      <w:r w:rsidRPr="00564ED1">
        <w:t>Water, Optima® LC/MS, suitable for UHPLC-UV (W6-4, Fisher Scientific)</w:t>
      </w:r>
    </w:p>
    <w:p w14:paraId="25246C36" w14:textId="77777777" w:rsidR="00AB3A4B" w:rsidRDefault="00564ED1" w:rsidP="00D60E73">
      <w:pPr>
        <w:pStyle w:val="ListParagraph"/>
        <w:numPr>
          <w:ilvl w:val="0"/>
          <w:numId w:val="1"/>
        </w:numPr>
      </w:pPr>
      <w:r>
        <w:t>Acetic acid</w:t>
      </w:r>
      <w:r w:rsidR="00BB1274">
        <w:t>,</w:t>
      </w:r>
      <w:r>
        <w:t xml:space="preserve"> </w:t>
      </w:r>
      <w:r w:rsidR="00BB1274">
        <w:t>ACS reagent, ≥99.7%</w:t>
      </w:r>
      <w:r>
        <w:t xml:space="preserve"> </w:t>
      </w:r>
      <w:r w:rsidR="00BB1274">
        <w:t>(</w:t>
      </w:r>
      <w:r>
        <w:t>242853, Sigma)</w:t>
      </w:r>
    </w:p>
    <w:p w14:paraId="68CA3443" w14:textId="1F92B344" w:rsidR="002459D6" w:rsidRDefault="002459D6" w:rsidP="00564ED1">
      <w:pPr>
        <w:pStyle w:val="ListParagraph"/>
        <w:numPr>
          <w:ilvl w:val="0"/>
          <w:numId w:val="1"/>
        </w:numPr>
      </w:pPr>
      <w:r w:rsidRPr="002459D6">
        <w:t>Formic acid (FA</w:t>
      </w:r>
      <w:r w:rsidR="001C273E">
        <w:t>) (</w:t>
      </w:r>
      <w:r w:rsidRPr="002459D6">
        <w:t>#11670-1</w:t>
      </w:r>
      <w:r>
        <w:t>, M</w:t>
      </w:r>
      <w:r w:rsidRPr="002459D6">
        <w:t>illipore)</w:t>
      </w:r>
    </w:p>
    <w:p w14:paraId="015807FF" w14:textId="31E184B6" w:rsidR="00564ED1" w:rsidRDefault="00564ED1" w:rsidP="00564ED1">
      <w:pPr>
        <w:pStyle w:val="ListParagraph"/>
        <w:numPr>
          <w:ilvl w:val="0"/>
          <w:numId w:val="1"/>
        </w:numPr>
      </w:pPr>
      <w:r>
        <w:t>A</w:t>
      </w:r>
      <w:r w:rsidRPr="00564ED1">
        <w:t>cetonitrile</w:t>
      </w:r>
      <w:r>
        <w:t xml:space="preserve">, </w:t>
      </w:r>
      <w:r w:rsidRPr="00564ED1">
        <w:t>Optima® LC/MS, suitable for UHPLC-UV (</w:t>
      </w:r>
      <w:r w:rsidR="002459D6">
        <w:t>ACN</w:t>
      </w:r>
      <w:r w:rsidR="001C273E">
        <w:t>) (</w:t>
      </w:r>
      <w:r w:rsidRPr="00564ED1">
        <w:t>A955-4, Fisher Scientific)</w:t>
      </w:r>
    </w:p>
    <w:p w14:paraId="245015D5" w14:textId="77777777" w:rsidR="00AB3A4B" w:rsidRDefault="00AB3A4B" w:rsidP="00AB3A4B">
      <w:pPr>
        <w:pStyle w:val="Heading1"/>
      </w:pPr>
      <w:r>
        <w:t>Reagents</w:t>
      </w:r>
    </w:p>
    <w:p w14:paraId="2F625762" w14:textId="57E4EF51" w:rsidR="00E57654" w:rsidRPr="00E57654" w:rsidRDefault="006314D0" w:rsidP="00E57654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6314D0">
        <w:t xml:space="preserve">Light and stable isotope-labeled heavy synthetic peptides for MRM analyses </w:t>
      </w:r>
      <w:r w:rsidR="00693CAD" w:rsidRPr="006314D0">
        <w:t xml:space="preserve">were purchased at </w:t>
      </w:r>
      <w:r w:rsidR="00693CAD" w:rsidRPr="004A76B7">
        <w:t xml:space="preserve">&gt;95% pure as measured by HPLC </w:t>
      </w:r>
      <w:r w:rsidR="00693CAD">
        <w:t>(“pure”) or ~7</w:t>
      </w:r>
      <w:r w:rsidR="00693CAD" w:rsidRPr="006314D0">
        <w:t>5% purity</w:t>
      </w:r>
      <w:r w:rsidR="00693CAD">
        <w:t xml:space="preserve"> (“crude”)</w:t>
      </w:r>
      <w:r w:rsidRPr="006314D0">
        <w:t xml:space="preserve">. Cysteine residues </w:t>
      </w:r>
      <w:r>
        <w:t xml:space="preserve">of the tryptic light and heavy peptides </w:t>
      </w:r>
      <w:r w:rsidRPr="006314D0">
        <w:t>were carba</w:t>
      </w:r>
      <w:r>
        <w:t>midomethylated</w:t>
      </w:r>
      <w:r w:rsidRPr="006314D0">
        <w:t xml:space="preserve">, and the heavy peptides’ C-terminal lysine </w:t>
      </w:r>
      <w:r>
        <w:t xml:space="preserve">(K) </w:t>
      </w:r>
      <w:r w:rsidRPr="006314D0">
        <w:t>or arginine</w:t>
      </w:r>
      <w:r>
        <w:t xml:space="preserve"> (R)</w:t>
      </w:r>
      <w:r w:rsidRPr="006314D0">
        <w:t xml:space="preserve"> residues were uniformly </w:t>
      </w:r>
      <w:r w:rsidRPr="006314D0">
        <w:rPr>
          <w:vertAlign w:val="superscript"/>
        </w:rPr>
        <w:t>13</w:t>
      </w:r>
      <w:r w:rsidRPr="006314D0">
        <w:t xml:space="preserve">C and </w:t>
      </w:r>
      <w:r w:rsidRPr="006314D0">
        <w:rPr>
          <w:vertAlign w:val="superscript"/>
        </w:rPr>
        <w:t>15</w:t>
      </w:r>
      <w:r w:rsidRPr="006314D0">
        <w:t>N labeled</w:t>
      </w:r>
      <w:r>
        <w:t>, yielding a mass increase of 8 Da (for K) or 10 Da (for R).</w:t>
      </w:r>
      <w:r w:rsidRPr="006314D0">
        <w:t xml:space="preserve"> </w:t>
      </w:r>
      <w:r>
        <w:t>For peptide</w:t>
      </w:r>
      <w:r w:rsidR="001A7BB3">
        <w:t>s at</w:t>
      </w:r>
      <w:r w:rsidRPr="006314D0">
        <w:t xml:space="preserve"> the C-termin</w:t>
      </w:r>
      <w:r w:rsidR="001A7BB3">
        <w:t>us</w:t>
      </w:r>
      <w:r w:rsidRPr="006314D0">
        <w:t xml:space="preserve"> </w:t>
      </w:r>
      <w:r w:rsidR="001A7BB3">
        <w:t>of protein</w:t>
      </w:r>
      <w:r w:rsidR="00D45FD6">
        <w:t>s</w:t>
      </w:r>
      <w:r w:rsidR="001A7BB3">
        <w:t xml:space="preserve">, other amino acids </w:t>
      </w:r>
      <w:r w:rsidR="00C66FFB">
        <w:t>(</w:t>
      </w:r>
      <w:r w:rsidR="001A7BB3">
        <w:t>such as valine</w:t>
      </w:r>
      <w:r w:rsidR="00C66FFB">
        <w:t>)</w:t>
      </w:r>
      <w:r w:rsidR="001A7BB3">
        <w:t xml:space="preserve"> can be isotopically labeled</w:t>
      </w:r>
      <w:r w:rsidRPr="006314D0">
        <w:t>. Amino acid analysis (AAA) was performed to determine peptide concentrations.</w:t>
      </w:r>
      <w:r w:rsidR="00E57654">
        <w:t xml:space="preserve"> Individual peptide stock aliquots were stored in </w:t>
      </w:r>
      <w:r w:rsidR="002459D6">
        <w:t xml:space="preserve">0.1% FA in </w:t>
      </w:r>
      <w:r w:rsidR="00E57654">
        <w:t xml:space="preserve">30% </w:t>
      </w:r>
      <w:r w:rsidR="002459D6">
        <w:t xml:space="preserve">ACN </w:t>
      </w:r>
      <w:r w:rsidR="00E57654">
        <w:t>at 100 pmol/</w:t>
      </w:r>
      <w:r w:rsidR="00E57654" w:rsidRPr="00E57654">
        <w:rPr>
          <w:rFonts w:ascii="Symbol" w:hAnsi="Symbol"/>
        </w:rPr>
        <w:t></w:t>
      </w:r>
      <w:r w:rsidR="00E57654">
        <w:t>L at -80 °C.</w:t>
      </w:r>
    </w:p>
    <w:p w14:paraId="6ABF1D9F" w14:textId="0CB125DB" w:rsidR="00760142" w:rsidRPr="00760142" w:rsidRDefault="00D60E73" w:rsidP="002C4F9D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t xml:space="preserve">Rabbit-anti-human </w:t>
      </w:r>
      <w:r w:rsidR="004B37E5">
        <w:t xml:space="preserve">and mouse-anti-human </w:t>
      </w:r>
      <w:r>
        <w:t>monoclonal antibodies</w:t>
      </w:r>
      <w:r w:rsidR="001A7BB3">
        <w:t xml:space="preserve"> (m</w:t>
      </w:r>
      <w:r w:rsidR="00760142">
        <w:t>Abs)</w:t>
      </w:r>
      <w:r w:rsidR="00293025">
        <w:t xml:space="preserve"> were</w:t>
      </w:r>
      <w:r>
        <w:t xml:space="preserve"> custom-generated to </w:t>
      </w:r>
      <w:r w:rsidR="009B4B8A">
        <w:t xml:space="preserve">the </w:t>
      </w:r>
      <w:r>
        <w:t>tryptic and proteotypic peptide targets</w:t>
      </w:r>
      <w:r w:rsidR="002C4F9D">
        <w:t xml:space="preserve"> and covalently coup</w:t>
      </w:r>
      <w:r w:rsidR="00293025">
        <w:t>led to magnetic Protein G beads.</w:t>
      </w:r>
      <w:r w:rsidR="00760142" w:rsidRPr="00760142">
        <w:t xml:space="preserve"> </w:t>
      </w:r>
    </w:p>
    <w:p w14:paraId="40E0407E" w14:textId="64D3C846" w:rsidR="00D60E73" w:rsidRDefault="00F84C3A" w:rsidP="00AB3A4B">
      <w:pPr>
        <w:pStyle w:val="ListParagraph"/>
        <w:numPr>
          <w:ilvl w:val="0"/>
          <w:numId w:val="1"/>
        </w:numPr>
        <w:rPr>
          <w:rStyle w:val="Heading1Char"/>
        </w:rPr>
      </w:pPr>
      <w:r>
        <w:t xml:space="preserve">Background matrix (e.g. </w:t>
      </w:r>
      <w:r w:rsidR="004B37E5">
        <w:t xml:space="preserve">tissue </w:t>
      </w:r>
      <w:r>
        <w:t>lysate or plasma, as appropriate for sample set)</w:t>
      </w:r>
    </w:p>
    <w:p w14:paraId="7616F28B" w14:textId="77777777"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317DF773" w14:textId="2E935D8F" w:rsidR="00231933" w:rsidRPr="00F7133B" w:rsidRDefault="00231933" w:rsidP="00231933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a </w:t>
      </w:r>
      <w:r w:rsidR="001C273E">
        <w:t>0.1</w:t>
      </w:r>
      <w:r w:rsidR="009B4B8A">
        <w:t xml:space="preserve">% </w:t>
      </w:r>
      <w:r w:rsidR="001C273E">
        <w:t>FA (v</w:t>
      </w:r>
      <w:r w:rsidR="009B4B8A">
        <w:t>/v)</w:t>
      </w:r>
      <w:r w:rsidR="00F7133B">
        <w:t xml:space="preserve">, 3% ACN </w:t>
      </w:r>
      <w:r w:rsidR="009B4B8A">
        <w:t>solution in Optima® water</w:t>
      </w:r>
      <w:r w:rsidR="00A17348">
        <w:t xml:space="preserve">. </w:t>
      </w:r>
    </w:p>
    <w:p w14:paraId="6678FE5B" w14:textId="37123C0E" w:rsidR="00F7133B" w:rsidRPr="00231933" w:rsidRDefault="00F7133B" w:rsidP="00231933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a 30 </w:t>
      </w:r>
      <w:r w:rsidRPr="002459D6">
        <w:rPr>
          <w:rFonts w:ascii="Symbol" w:hAnsi="Symbol"/>
        </w:rPr>
        <w:t>m</w:t>
      </w:r>
      <w:r>
        <w:t>g/mL trypsin digested yeast lysate in 0.1% FA, 3% ACN by diluting a 1 mg/mL solution of digested yeast lysate into 0.1% FA, 3% ACN solution.</w:t>
      </w:r>
    </w:p>
    <w:p w14:paraId="4E365949" w14:textId="77777777" w:rsidR="00AB3A4B" w:rsidRDefault="00AB3A4B" w:rsidP="00AB3A4B">
      <w:pPr>
        <w:pStyle w:val="Heading1"/>
      </w:pPr>
      <w:r>
        <w:t>Procedure</w:t>
      </w:r>
    </w:p>
    <w:p w14:paraId="160C2522" w14:textId="77777777" w:rsidR="005F7F4C" w:rsidRPr="00995B13" w:rsidRDefault="005F7F4C" w:rsidP="005F7F4C">
      <w:pPr>
        <w:ind w:firstLine="360"/>
        <w:rPr>
          <w:sz w:val="22"/>
          <w:szCs w:val="22"/>
        </w:rPr>
      </w:pPr>
    </w:p>
    <w:p w14:paraId="6AF93422" w14:textId="41F535EE" w:rsidR="002C4F9D" w:rsidRDefault="00995B13" w:rsidP="00EB4472">
      <w:pPr>
        <w:spacing w:line="276" w:lineRule="auto"/>
        <w:ind w:firstLine="360"/>
        <w:rPr>
          <w:sz w:val="22"/>
          <w:szCs w:val="22"/>
        </w:rPr>
      </w:pPr>
      <w:r w:rsidRPr="00995B13">
        <w:rPr>
          <w:sz w:val="22"/>
          <w:szCs w:val="22"/>
        </w:rPr>
        <w:t>The following descr</w:t>
      </w:r>
      <w:r>
        <w:rPr>
          <w:sz w:val="22"/>
          <w:szCs w:val="22"/>
        </w:rPr>
        <w:t>ibes the experiments for</w:t>
      </w:r>
      <w:r w:rsidRPr="00995B1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 w:rsidRPr="00995B13">
        <w:rPr>
          <w:sz w:val="22"/>
          <w:szCs w:val="22"/>
        </w:rPr>
        <w:t>response curve that ha</w:t>
      </w:r>
      <w:r>
        <w:rPr>
          <w:sz w:val="22"/>
          <w:szCs w:val="22"/>
        </w:rPr>
        <w:t>s</w:t>
      </w:r>
      <w:r w:rsidRPr="00995B13">
        <w:rPr>
          <w:sz w:val="22"/>
          <w:szCs w:val="22"/>
        </w:rPr>
        <w:t xml:space="preserve"> varying concentrations of the heavy (analyte) peptides and a constant concentration of </w:t>
      </w:r>
      <w:r>
        <w:rPr>
          <w:sz w:val="22"/>
          <w:szCs w:val="22"/>
        </w:rPr>
        <w:t xml:space="preserve">the </w:t>
      </w:r>
      <w:r w:rsidRPr="00995B13">
        <w:rPr>
          <w:sz w:val="22"/>
          <w:szCs w:val="22"/>
        </w:rPr>
        <w:t>light (internal standard) peptides</w:t>
      </w:r>
      <w:r w:rsidR="004929DB">
        <w:rPr>
          <w:sz w:val="22"/>
          <w:szCs w:val="22"/>
        </w:rPr>
        <w:t xml:space="preserve"> in a human </w:t>
      </w:r>
      <w:r w:rsidR="00F7133B">
        <w:rPr>
          <w:sz w:val="22"/>
          <w:szCs w:val="22"/>
        </w:rPr>
        <w:t>tissue lysate</w:t>
      </w:r>
      <w:r w:rsidR="004929DB">
        <w:rPr>
          <w:sz w:val="22"/>
          <w:szCs w:val="22"/>
        </w:rPr>
        <w:t xml:space="preserve"> matrix</w:t>
      </w:r>
      <w:r w:rsidRPr="00995B13">
        <w:rPr>
          <w:sz w:val="22"/>
          <w:szCs w:val="22"/>
        </w:rPr>
        <w:t xml:space="preserve">, including a </w:t>
      </w:r>
      <w:r w:rsidR="00CE42C5">
        <w:rPr>
          <w:sz w:val="22"/>
          <w:szCs w:val="22"/>
        </w:rPr>
        <w:t xml:space="preserve">0 fmol (blank) sample </w:t>
      </w:r>
      <w:r w:rsidRPr="00995B13">
        <w:rPr>
          <w:sz w:val="22"/>
          <w:szCs w:val="22"/>
        </w:rPr>
        <w:t xml:space="preserve">that does not contain heavy peptides. The light peptides were not chosen as analytes </w:t>
      </w:r>
      <w:r w:rsidRPr="00995B13">
        <w:rPr>
          <w:sz w:val="22"/>
          <w:szCs w:val="22"/>
        </w:rPr>
        <w:lastRenderedPageBreak/>
        <w:t>since the endogenous detection of some of the peptides</w:t>
      </w:r>
      <w:r w:rsidR="004929DB">
        <w:rPr>
          <w:sz w:val="22"/>
          <w:szCs w:val="22"/>
        </w:rPr>
        <w:t xml:space="preserve"> in</w:t>
      </w:r>
      <w:r w:rsidRPr="00995B13">
        <w:rPr>
          <w:sz w:val="22"/>
          <w:szCs w:val="22"/>
        </w:rPr>
        <w:t xml:space="preserve"> </w:t>
      </w:r>
      <w:r w:rsidR="00F84C3A">
        <w:rPr>
          <w:sz w:val="22"/>
          <w:szCs w:val="22"/>
        </w:rPr>
        <w:t>background matrix</w:t>
      </w:r>
      <w:r w:rsidRPr="00995B13">
        <w:rPr>
          <w:sz w:val="22"/>
          <w:szCs w:val="22"/>
        </w:rPr>
        <w:t xml:space="preserve"> would not have made it possible to determine </w:t>
      </w:r>
      <w:r>
        <w:rPr>
          <w:sz w:val="22"/>
          <w:szCs w:val="22"/>
        </w:rPr>
        <w:t xml:space="preserve">the </w:t>
      </w:r>
      <w:r w:rsidRPr="00995B13">
        <w:rPr>
          <w:sz w:val="22"/>
          <w:szCs w:val="22"/>
        </w:rPr>
        <w:t>limits of detection and quantification.</w:t>
      </w:r>
      <w:r>
        <w:rPr>
          <w:sz w:val="22"/>
          <w:szCs w:val="22"/>
        </w:rPr>
        <w:t xml:space="preserve"> </w:t>
      </w:r>
    </w:p>
    <w:p w14:paraId="7551F1B0" w14:textId="77777777" w:rsidR="002C4F9D" w:rsidRDefault="002C4F9D" w:rsidP="00EB4472">
      <w:pPr>
        <w:spacing w:line="276" w:lineRule="auto"/>
        <w:ind w:firstLine="360"/>
        <w:rPr>
          <w:sz w:val="22"/>
          <w:szCs w:val="22"/>
        </w:rPr>
      </w:pPr>
    </w:p>
    <w:p w14:paraId="1B8F594B" w14:textId="77777777" w:rsidR="003357F9" w:rsidRPr="001A365D" w:rsidRDefault="003357F9" w:rsidP="00EB4472">
      <w:pPr>
        <w:spacing w:line="276" w:lineRule="auto"/>
        <w:ind w:firstLine="360"/>
        <w:rPr>
          <w:sz w:val="22"/>
          <w:szCs w:val="22"/>
        </w:rPr>
      </w:pPr>
      <w:r w:rsidRPr="001A365D">
        <w:rPr>
          <w:sz w:val="22"/>
          <w:szCs w:val="22"/>
        </w:rPr>
        <w:t xml:space="preserve">Preparation of </w:t>
      </w:r>
      <w:r w:rsidR="00003189" w:rsidRPr="001A365D">
        <w:rPr>
          <w:sz w:val="22"/>
          <w:szCs w:val="22"/>
        </w:rPr>
        <w:t xml:space="preserve">the </w:t>
      </w:r>
      <w:r w:rsidRPr="001A365D">
        <w:rPr>
          <w:sz w:val="22"/>
          <w:szCs w:val="22"/>
        </w:rPr>
        <w:t xml:space="preserve">response curve samples </w:t>
      </w:r>
    </w:p>
    <w:p w14:paraId="65614785" w14:textId="77777777" w:rsidR="003357F9" w:rsidRPr="001A365D" w:rsidRDefault="003357F9" w:rsidP="00EB4472">
      <w:pPr>
        <w:spacing w:line="276" w:lineRule="auto"/>
        <w:ind w:left="360"/>
        <w:rPr>
          <w:sz w:val="22"/>
          <w:szCs w:val="22"/>
        </w:rPr>
      </w:pPr>
    </w:p>
    <w:p w14:paraId="600198C6" w14:textId="7B088928" w:rsidR="003357F9" w:rsidRDefault="00F84C3A" w:rsidP="001A365D">
      <w:pPr>
        <w:ind w:firstLine="360"/>
        <w:rPr>
          <w:sz w:val="22"/>
          <w:szCs w:val="22"/>
        </w:rPr>
      </w:pPr>
      <w:r>
        <w:rPr>
          <w:sz w:val="22"/>
          <w:szCs w:val="22"/>
        </w:rPr>
        <w:t>This procedure describes</w:t>
      </w:r>
      <w:r w:rsidR="003357F9" w:rsidRPr="001A365D">
        <w:rPr>
          <w:sz w:val="22"/>
          <w:szCs w:val="22"/>
        </w:rPr>
        <w:t xml:space="preserve"> heavy peptides that were tested in these particular response curves </w:t>
      </w:r>
      <w:r>
        <w:rPr>
          <w:sz w:val="22"/>
          <w:szCs w:val="22"/>
        </w:rPr>
        <w:t>at</w:t>
      </w:r>
      <w:r w:rsidR="003357F9" w:rsidRPr="001A365D">
        <w:rPr>
          <w:sz w:val="22"/>
          <w:szCs w:val="22"/>
        </w:rPr>
        <w:t xml:space="preserve"> 1000, 200, 40, 8, </w:t>
      </w:r>
      <w:r w:rsidR="004B37E5">
        <w:rPr>
          <w:sz w:val="22"/>
          <w:szCs w:val="22"/>
        </w:rPr>
        <w:t>3.2</w:t>
      </w:r>
      <w:r w:rsidR="003357F9" w:rsidRPr="001A365D">
        <w:rPr>
          <w:sz w:val="22"/>
          <w:szCs w:val="22"/>
        </w:rPr>
        <w:t xml:space="preserve">, </w:t>
      </w:r>
      <w:r w:rsidR="004B37E5">
        <w:rPr>
          <w:sz w:val="22"/>
          <w:szCs w:val="22"/>
        </w:rPr>
        <w:t xml:space="preserve">1.28, </w:t>
      </w:r>
      <w:r w:rsidR="003357F9" w:rsidRPr="001A365D">
        <w:rPr>
          <w:sz w:val="22"/>
          <w:szCs w:val="22"/>
        </w:rPr>
        <w:t>0.5</w:t>
      </w:r>
      <w:r w:rsidR="004B37E5">
        <w:rPr>
          <w:sz w:val="22"/>
          <w:szCs w:val="22"/>
        </w:rPr>
        <w:t>12</w:t>
      </w:r>
      <w:r w:rsidR="003357F9" w:rsidRPr="001A365D">
        <w:rPr>
          <w:sz w:val="22"/>
          <w:szCs w:val="22"/>
        </w:rPr>
        <w:t>, 0.</w:t>
      </w:r>
      <w:r w:rsidR="004B37E5">
        <w:rPr>
          <w:sz w:val="22"/>
          <w:szCs w:val="22"/>
        </w:rPr>
        <w:t>2048</w:t>
      </w:r>
      <w:r w:rsidR="003357F9" w:rsidRPr="001A365D">
        <w:rPr>
          <w:sz w:val="22"/>
          <w:szCs w:val="22"/>
        </w:rPr>
        <w:t xml:space="preserve">, and 0 fmol per </w:t>
      </w:r>
      <w:r w:rsidR="006B6935">
        <w:rPr>
          <w:sz w:val="22"/>
          <w:szCs w:val="22"/>
        </w:rPr>
        <w:t>1</w:t>
      </w:r>
      <w:r w:rsidR="00DA67F1">
        <w:rPr>
          <w:sz w:val="22"/>
          <w:szCs w:val="22"/>
        </w:rPr>
        <w:t>00</w:t>
      </w:r>
      <w:r w:rsidR="003357F9" w:rsidRPr="001A365D">
        <w:rPr>
          <w:sz w:val="22"/>
          <w:szCs w:val="22"/>
        </w:rPr>
        <w:t xml:space="preserve"> </w:t>
      </w:r>
      <w:r w:rsidR="003357F9" w:rsidRPr="001A365D">
        <w:rPr>
          <w:rFonts w:ascii="Symbol" w:hAnsi="Symbol"/>
          <w:sz w:val="22"/>
          <w:szCs w:val="22"/>
        </w:rPr>
        <w:t></w:t>
      </w:r>
      <w:r w:rsidR="00DA67F1">
        <w:rPr>
          <w:sz w:val="22"/>
          <w:szCs w:val="22"/>
        </w:rPr>
        <w:t>g</w:t>
      </w:r>
      <w:r w:rsidR="003357F9" w:rsidRPr="001A365D">
        <w:rPr>
          <w:sz w:val="22"/>
          <w:szCs w:val="22"/>
        </w:rPr>
        <w:t xml:space="preserve"> of </w:t>
      </w:r>
      <w:r w:rsidR="00DA67F1">
        <w:rPr>
          <w:sz w:val="22"/>
          <w:szCs w:val="22"/>
        </w:rPr>
        <w:t>lysate</w:t>
      </w:r>
      <w:r w:rsidR="003357F9" w:rsidRPr="001A365D">
        <w:rPr>
          <w:sz w:val="22"/>
          <w:szCs w:val="22"/>
        </w:rPr>
        <w:t xml:space="preserve"> digest. These levels were generated using serial dilutions, with the dilutions from </w:t>
      </w:r>
      <w:r w:rsidR="004B37E5">
        <w:rPr>
          <w:sz w:val="22"/>
          <w:szCs w:val="22"/>
        </w:rPr>
        <w:t>1</w:t>
      </w:r>
      <w:r w:rsidR="003357F9" w:rsidRPr="001A365D">
        <w:rPr>
          <w:sz w:val="22"/>
          <w:szCs w:val="22"/>
        </w:rPr>
        <w:t>000 to 8 fmol</w:t>
      </w:r>
      <w:r w:rsidR="001A7BB3" w:rsidRPr="001A365D">
        <w:rPr>
          <w:sz w:val="22"/>
          <w:szCs w:val="22"/>
        </w:rPr>
        <w:t>/</w:t>
      </w:r>
      <w:r w:rsidR="004B37E5">
        <w:rPr>
          <w:sz w:val="22"/>
          <w:szCs w:val="22"/>
        </w:rPr>
        <w:t>sample</w:t>
      </w:r>
      <w:r w:rsidR="001A7BB3" w:rsidRPr="001A365D">
        <w:rPr>
          <w:sz w:val="22"/>
          <w:szCs w:val="22"/>
        </w:rPr>
        <w:t xml:space="preserve"> </w:t>
      </w:r>
      <w:r w:rsidR="003357F9" w:rsidRPr="001A365D">
        <w:rPr>
          <w:sz w:val="22"/>
          <w:szCs w:val="22"/>
        </w:rPr>
        <w:t>being covered by 1:5 serial dilutions, and from 8 to 0.</w:t>
      </w:r>
      <w:r w:rsidR="006B6935">
        <w:rPr>
          <w:sz w:val="22"/>
          <w:szCs w:val="22"/>
        </w:rPr>
        <w:t>2048</w:t>
      </w:r>
      <w:r w:rsidR="003357F9" w:rsidRPr="001A365D">
        <w:rPr>
          <w:sz w:val="22"/>
          <w:szCs w:val="22"/>
        </w:rPr>
        <w:t xml:space="preserve"> fmol</w:t>
      </w:r>
      <w:r w:rsidR="001A7BB3" w:rsidRPr="001A365D">
        <w:rPr>
          <w:sz w:val="22"/>
          <w:szCs w:val="22"/>
        </w:rPr>
        <w:t>/</w:t>
      </w:r>
      <w:r w:rsidR="006B6935">
        <w:rPr>
          <w:sz w:val="22"/>
          <w:szCs w:val="22"/>
        </w:rPr>
        <w:t>sample</w:t>
      </w:r>
      <w:r w:rsidR="003357F9" w:rsidRPr="001A365D">
        <w:rPr>
          <w:sz w:val="22"/>
          <w:szCs w:val="22"/>
        </w:rPr>
        <w:t xml:space="preserve"> by 1:</w:t>
      </w:r>
      <w:r w:rsidR="006B6935">
        <w:rPr>
          <w:sz w:val="22"/>
          <w:szCs w:val="22"/>
        </w:rPr>
        <w:t>2.5</w:t>
      </w:r>
      <w:r w:rsidR="003357F9" w:rsidRPr="001A365D">
        <w:rPr>
          <w:sz w:val="22"/>
          <w:szCs w:val="22"/>
        </w:rPr>
        <w:t xml:space="preserve"> serial dilutions (smaller intervals were chosen for the lower levels since this would allow more robust characterizations of the </w:t>
      </w:r>
      <w:r w:rsidR="005902BD" w:rsidRPr="001A365D">
        <w:rPr>
          <w:sz w:val="22"/>
          <w:szCs w:val="22"/>
        </w:rPr>
        <w:t>limits of</w:t>
      </w:r>
      <w:r w:rsidR="003357F9" w:rsidRPr="001A365D">
        <w:rPr>
          <w:sz w:val="22"/>
          <w:szCs w:val="22"/>
        </w:rPr>
        <w:t xml:space="preserve"> quantification). </w:t>
      </w:r>
      <w:r w:rsidR="004B37E5">
        <w:rPr>
          <w:sz w:val="22"/>
          <w:szCs w:val="22"/>
        </w:rPr>
        <w:t>Where available, t</w:t>
      </w:r>
      <w:r w:rsidR="003357F9" w:rsidRPr="001A365D">
        <w:rPr>
          <w:sz w:val="22"/>
          <w:szCs w:val="22"/>
        </w:rPr>
        <w:t xml:space="preserve">he synthetic light peptides were spiked at a constant level of </w:t>
      </w:r>
      <w:r w:rsidR="004B37E5">
        <w:rPr>
          <w:sz w:val="22"/>
          <w:szCs w:val="22"/>
        </w:rPr>
        <w:t>8</w:t>
      </w:r>
      <w:r w:rsidR="003357F9" w:rsidRPr="001A365D">
        <w:rPr>
          <w:sz w:val="22"/>
          <w:szCs w:val="22"/>
        </w:rPr>
        <w:t xml:space="preserve">0 fmol per </w:t>
      </w:r>
      <w:r>
        <w:rPr>
          <w:sz w:val="22"/>
          <w:szCs w:val="22"/>
        </w:rPr>
        <w:t>sample</w:t>
      </w:r>
      <w:r w:rsidR="003357F9" w:rsidRPr="001A365D">
        <w:rPr>
          <w:sz w:val="22"/>
          <w:szCs w:val="22"/>
        </w:rPr>
        <w:t xml:space="preserve">. </w:t>
      </w:r>
    </w:p>
    <w:p w14:paraId="384ECD81" w14:textId="77777777" w:rsidR="001A365D" w:rsidRPr="001A365D" w:rsidRDefault="001A365D" w:rsidP="001A365D">
      <w:pPr>
        <w:ind w:firstLine="360"/>
        <w:rPr>
          <w:sz w:val="22"/>
          <w:szCs w:val="22"/>
        </w:rPr>
      </w:pPr>
    </w:p>
    <w:p w14:paraId="127FDA98" w14:textId="7E67A8FE" w:rsidR="000D21D2" w:rsidRDefault="00F7133B" w:rsidP="00EB4472">
      <w:pPr>
        <w:pStyle w:val="ListParagraph"/>
        <w:numPr>
          <w:ilvl w:val="0"/>
          <w:numId w:val="2"/>
        </w:numPr>
      </w:pPr>
      <w:r>
        <w:t>Spike light SIS peptide mix into curve concentration points:</w:t>
      </w:r>
    </w:p>
    <w:p w14:paraId="4DF1A307" w14:textId="23938406" w:rsidR="00345FFC" w:rsidRDefault="00F7133B" w:rsidP="00231933">
      <w:pPr>
        <w:pStyle w:val="ListParagraph"/>
      </w:pPr>
      <w:r>
        <w:t>1</w:t>
      </w:r>
      <w:r w:rsidR="00A637D6">
        <w:t>.1.</w:t>
      </w:r>
      <w:r w:rsidR="00345FFC">
        <w:t xml:space="preserve"> </w:t>
      </w:r>
      <w:r w:rsidR="00A637D6">
        <w:tab/>
      </w:r>
      <w:r>
        <w:t xml:space="preserve">Dilute stock light SIS peptide mix to 8 nM in 30 </w:t>
      </w:r>
      <w:r w:rsidRPr="002459D6">
        <w:rPr>
          <w:rFonts w:ascii="Symbol" w:hAnsi="Symbol"/>
        </w:rPr>
        <w:t>m</w:t>
      </w:r>
      <w:r>
        <w:t>g/mL trypsin digested yeast lysate in 0.1% FA, 3% ACN.</w:t>
      </w:r>
    </w:p>
    <w:p w14:paraId="4751636B" w14:textId="48666871" w:rsidR="00A637D6" w:rsidRDefault="00F7133B" w:rsidP="00EB4472">
      <w:pPr>
        <w:pStyle w:val="ListParagraph"/>
      </w:pPr>
      <w:r>
        <w:t>1</w:t>
      </w:r>
      <w:r w:rsidR="00A637D6">
        <w:t>.2.</w:t>
      </w:r>
      <w:r w:rsidR="00345FFC">
        <w:t xml:space="preserve"> </w:t>
      </w:r>
      <w:r w:rsidR="00A637D6">
        <w:tab/>
      </w:r>
      <w:r>
        <w:t xml:space="preserve">Spike 10 </w:t>
      </w:r>
      <w:r w:rsidRPr="000949D3">
        <w:rPr>
          <w:rFonts w:ascii="Symbol" w:hAnsi="Symbol"/>
        </w:rPr>
        <w:t>m</w:t>
      </w:r>
      <w:r>
        <w:t>L of diluted light SIS into each concentration point, including the 0 fmol point.</w:t>
      </w:r>
    </w:p>
    <w:p w14:paraId="185FD6DE" w14:textId="6E77492D" w:rsidR="005F7F4C" w:rsidRDefault="00F7133B" w:rsidP="00EB4472">
      <w:pPr>
        <w:pStyle w:val="ListParagraph"/>
        <w:numPr>
          <w:ilvl w:val="0"/>
          <w:numId w:val="2"/>
        </w:numPr>
      </w:pPr>
      <w:r>
        <w:t>Spike heavy SIS peptide mix into curve concentration points</w:t>
      </w:r>
      <w:r w:rsidR="00A637D6">
        <w:t>:</w:t>
      </w:r>
    </w:p>
    <w:p w14:paraId="3D0D4E43" w14:textId="3F5A2BBC" w:rsidR="00A637D6" w:rsidRDefault="00F7133B" w:rsidP="00F7133B">
      <w:pPr>
        <w:pStyle w:val="ListParagraph"/>
      </w:pPr>
      <w:r>
        <w:t>2</w:t>
      </w:r>
      <w:r w:rsidR="00A637D6">
        <w:t>.1.</w:t>
      </w:r>
      <w:r w:rsidR="00A637D6">
        <w:tab/>
      </w:r>
      <w:r>
        <w:t xml:space="preserve">Dilute stock heavy SIS peptide mix to 100 nM in 30 </w:t>
      </w:r>
      <w:r w:rsidRPr="002459D6">
        <w:rPr>
          <w:rFonts w:ascii="Symbol" w:hAnsi="Symbol"/>
        </w:rPr>
        <w:t>m</w:t>
      </w:r>
      <w:r>
        <w:t>g/mL trypsin digested yeast lysate in 0.1% FA, 3% ACN</w:t>
      </w:r>
      <w:r w:rsidR="009F6812">
        <w:t>.</w:t>
      </w:r>
    </w:p>
    <w:p w14:paraId="42803C0D" w14:textId="244F707F" w:rsidR="00697D98" w:rsidRDefault="000949D3" w:rsidP="00EB4472">
      <w:pPr>
        <w:pStyle w:val="ListParagraph"/>
      </w:pPr>
      <w:r>
        <w:t>2</w:t>
      </w:r>
      <w:r w:rsidR="00A637D6">
        <w:t>.2.</w:t>
      </w:r>
      <w:r w:rsidR="00697D98">
        <w:tab/>
      </w:r>
      <w:r w:rsidR="00F7133B">
        <w:t xml:space="preserve">Serially dilute the 100 nM heavy SIS mix using 30 </w:t>
      </w:r>
      <w:r w:rsidR="00F7133B" w:rsidRPr="002459D6">
        <w:rPr>
          <w:rFonts w:ascii="Symbol" w:hAnsi="Symbol"/>
        </w:rPr>
        <w:t>m</w:t>
      </w:r>
      <w:r w:rsidR="00F7133B">
        <w:t>g/mL trypsin digested yeast lysate in 0.1% FA, 3% ACN to the following concentration points: 20, 4, 0.8, 0.32, 0.128, 0.0512 and 0.02048 nM.</w:t>
      </w:r>
    </w:p>
    <w:p w14:paraId="4A803CB7" w14:textId="78688A05" w:rsidR="000949D3" w:rsidRDefault="000949D3" w:rsidP="00EB4472">
      <w:pPr>
        <w:pStyle w:val="ListParagraph"/>
      </w:pPr>
      <w:r>
        <w:t>2</w:t>
      </w:r>
      <w:r w:rsidR="00697D98">
        <w:t>.3.</w:t>
      </w:r>
      <w:r w:rsidR="00697D98">
        <w:tab/>
      </w:r>
      <w:r>
        <w:t xml:space="preserve">Spike 10 </w:t>
      </w:r>
      <w:r w:rsidRPr="000949D3">
        <w:rPr>
          <w:rFonts w:ascii="Symbol" w:hAnsi="Symbol"/>
        </w:rPr>
        <w:t>m</w:t>
      </w:r>
      <w:r>
        <w:t>L of serially diluted heavy SIS into individual concentration points.</w:t>
      </w:r>
    </w:p>
    <w:p w14:paraId="4AA88842" w14:textId="229FD8EC" w:rsidR="006E3DEC" w:rsidRDefault="000949D3" w:rsidP="00EB4472">
      <w:pPr>
        <w:pStyle w:val="ListParagraph"/>
      </w:pPr>
      <w:r>
        <w:t>2</w:t>
      </w:r>
      <w:r w:rsidR="00697D98">
        <w:t>.4</w:t>
      </w:r>
      <w:r w:rsidR="006E3DEC">
        <w:t>.</w:t>
      </w:r>
      <w:r w:rsidR="006E3DEC">
        <w:tab/>
      </w:r>
      <w:r>
        <w:t xml:space="preserve">Spike 10 </w:t>
      </w:r>
      <w:r w:rsidRPr="000949D3">
        <w:rPr>
          <w:rFonts w:ascii="Symbol" w:hAnsi="Symbol"/>
        </w:rPr>
        <w:t>m</w:t>
      </w:r>
      <w:r>
        <w:t xml:space="preserve">L of 30 </w:t>
      </w:r>
      <w:r w:rsidRPr="002459D6">
        <w:rPr>
          <w:rFonts w:ascii="Symbol" w:hAnsi="Symbol"/>
        </w:rPr>
        <w:t>m</w:t>
      </w:r>
      <w:r>
        <w:t>g/mL trypsin digested yeast lysate in 0.1% FA, 3% ACN into the 0 fmol</w:t>
      </w:r>
      <w:r w:rsidR="003357F9">
        <w:t>.</w:t>
      </w:r>
    </w:p>
    <w:p w14:paraId="54E1587A" w14:textId="788BBFFE" w:rsidR="00A637D6" w:rsidRPr="005902BD" w:rsidRDefault="00F84C3A" w:rsidP="00003189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Perform </w:t>
      </w:r>
      <w:r w:rsidR="004A22EE" w:rsidRPr="005902BD">
        <w:rPr>
          <w:sz w:val="22"/>
          <w:szCs w:val="22"/>
        </w:rPr>
        <w:t>i</w:t>
      </w:r>
      <w:r w:rsidR="00003189" w:rsidRPr="005902BD">
        <w:rPr>
          <w:sz w:val="22"/>
          <w:szCs w:val="22"/>
        </w:rPr>
        <w:t>mmunoaffinity enrichment (capture) of the peptides from the digest samples</w:t>
      </w:r>
      <w:r>
        <w:rPr>
          <w:sz w:val="22"/>
          <w:szCs w:val="22"/>
        </w:rPr>
        <w:t xml:space="preserve"> according to the enrichment SOP and analyze by LC-MRM.</w:t>
      </w:r>
    </w:p>
    <w:p w14:paraId="640C2240" w14:textId="77777777" w:rsidR="00003189" w:rsidRPr="005902BD" w:rsidRDefault="00003189" w:rsidP="00003189">
      <w:pPr>
        <w:ind w:firstLine="360"/>
        <w:rPr>
          <w:sz w:val="22"/>
          <w:szCs w:val="22"/>
        </w:rPr>
      </w:pPr>
    </w:p>
    <w:p w14:paraId="6FEFEBB5" w14:textId="77E33B47" w:rsidR="000F5117" w:rsidRPr="003E5B88" w:rsidRDefault="000F5117" w:rsidP="00F255BF">
      <w:pPr>
        <w:pStyle w:val="ListParagraph"/>
        <w:ind w:left="0" w:firstLine="360"/>
      </w:pPr>
      <w:r w:rsidRPr="003E5B88">
        <w:t>Sample run order on the LC-MRM-MS system</w:t>
      </w:r>
      <w:r w:rsidR="00F84C3A">
        <w:t>:</w:t>
      </w:r>
      <w:r w:rsidR="00F255BF">
        <w:t xml:space="preserve"> </w:t>
      </w:r>
      <w:r w:rsidRPr="003E5B88">
        <w:t xml:space="preserve">The </w:t>
      </w:r>
      <w:r w:rsidR="00D45FD6">
        <w:t xml:space="preserve">response curve </w:t>
      </w:r>
      <w:r w:rsidRPr="003E5B88">
        <w:t xml:space="preserve">samples are run in increasing order of heavy peptide level, with one injection per capture replicate. </w:t>
      </w:r>
      <w:r w:rsidR="00901F1C" w:rsidRPr="003E5B88">
        <w:t>Before that, a</w:t>
      </w:r>
      <w:r w:rsidRPr="003E5B88">
        <w:t xml:space="preserve"> system suitability standard</w:t>
      </w:r>
      <w:r w:rsidR="00901F1C" w:rsidRPr="003E5B88">
        <w:t xml:space="preserve"> peptide mix </w:t>
      </w:r>
      <w:r w:rsidR="00D45FD6">
        <w:t>is run</w:t>
      </w:r>
      <w:r w:rsidRPr="003E5B88">
        <w:t xml:space="preserve"> to ascertain that the system is behaving as expected</w:t>
      </w:r>
      <w:r w:rsidR="00786D9B" w:rsidRPr="003E5B88">
        <w:t xml:space="preserve"> (see also Abbatiello, S. E., </w:t>
      </w:r>
      <w:r w:rsidR="00786D9B" w:rsidRPr="003E5B88">
        <w:rPr>
          <w:i/>
        </w:rPr>
        <w:t>et al</w:t>
      </w:r>
      <w:r w:rsidR="00786D9B" w:rsidRPr="003E5B88">
        <w:t>.</w:t>
      </w:r>
      <w:r w:rsidR="00103FCD" w:rsidRPr="003E5B88">
        <w:rPr>
          <w:vertAlign w:val="superscript"/>
        </w:rPr>
        <w:t>1</w:t>
      </w:r>
      <w:r w:rsidR="00786D9B" w:rsidRPr="003E5B88">
        <w:t>).</w:t>
      </w:r>
      <w:r w:rsidRPr="003E5B88">
        <w:t xml:space="preserve"> A</w:t>
      </w:r>
      <w:r w:rsidR="00901F1C" w:rsidRPr="003E5B88">
        <w:t>n</w:t>
      </w:r>
      <w:r w:rsidRPr="003E5B88">
        <w:t xml:space="preserve"> </w:t>
      </w:r>
      <w:r w:rsidR="00901F1C" w:rsidRPr="003E5B88">
        <w:t xml:space="preserve">injection of the </w:t>
      </w:r>
      <w:r w:rsidRPr="003E5B88">
        <w:t>synthetic light peptide standard</w:t>
      </w:r>
      <w:r w:rsidR="00901F1C" w:rsidRPr="003E5B88">
        <w:t>s in buffer</w:t>
      </w:r>
      <w:r w:rsidRPr="003E5B88">
        <w:t xml:space="preserve"> is </w:t>
      </w:r>
      <w:r w:rsidR="00901F1C" w:rsidRPr="003E5B88">
        <w:t xml:space="preserve">then </w:t>
      </w:r>
      <w:r w:rsidRPr="003E5B88">
        <w:t xml:space="preserve">performed </w:t>
      </w:r>
      <w:r w:rsidR="00901F1C" w:rsidRPr="003E5B88">
        <w:t>to determine the approximate</w:t>
      </w:r>
      <w:r w:rsidRPr="003E5B88">
        <w:t xml:space="preserve"> </w:t>
      </w:r>
      <w:r w:rsidR="00901F1C" w:rsidRPr="003E5B88">
        <w:t xml:space="preserve">retention times of the peptides, with which a scheduled LC-MRM method is generated using </w:t>
      </w:r>
      <w:r w:rsidR="0060274B">
        <w:t xml:space="preserve">the </w:t>
      </w:r>
      <w:r w:rsidR="00901F1C" w:rsidRPr="003E5B88">
        <w:t>Skyline software</w:t>
      </w:r>
      <w:r w:rsidR="00103FCD" w:rsidRPr="003E5B88">
        <w:rPr>
          <w:vertAlign w:val="superscript"/>
        </w:rPr>
        <w:t>2</w:t>
      </w:r>
      <w:r w:rsidR="00901F1C" w:rsidRPr="003E5B88">
        <w:t>. This is followed by the samples, with a b</w:t>
      </w:r>
      <w:r w:rsidR="00CE42C5" w:rsidRPr="003E5B88">
        <w:t>uffer</w:t>
      </w:r>
      <w:r w:rsidR="00901F1C" w:rsidRPr="003E5B88">
        <w:t xml:space="preserve"> </w:t>
      </w:r>
      <w:r w:rsidR="00B43469" w:rsidRPr="003E5B88">
        <w:t xml:space="preserve">blank </w:t>
      </w:r>
      <w:r w:rsidR="00901F1C" w:rsidRPr="003E5B88">
        <w:t xml:space="preserve">run (injecting </w:t>
      </w:r>
      <w:r w:rsidR="002459D6">
        <w:t>8</w:t>
      </w:r>
      <w:r w:rsidR="00957EF6" w:rsidRPr="003E5B88">
        <w:t xml:space="preserve"> </w:t>
      </w:r>
      <w:r w:rsidR="00957EF6" w:rsidRPr="003E5B88">
        <w:rPr>
          <w:rFonts w:ascii="Symbol" w:hAnsi="Symbol"/>
        </w:rPr>
        <w:t></w:t>
      </w:r>
      <w:r w:rsidR="00957EF6" w:rsidRPr="003E5B88">
        <w:t xml:space="preserve">L of </w:t>
      </w:r>
      <w:r w:rsidR="00901F1C" w:rsidRPr="003E5B88">
        <w:t>3% acetonitrile-5% acetic acid) in between each sample run. (Due</w:t>
      </w:r>
      <w:r w:rsidRPr="003E5B88">
        <w:t xml:space="preserve"> to some peptides showing considerable carry-over </w:t>
      </w:r>
      <w:r w:rsidR="00F255BF">
        <w:t xml:space="preserve">(e.g. &gt;1%) </w:t>
      </w:r>
      <w:r w:rsidRPr="003E5B88">
        <w:t xml:space="preserve">from run to run, it is not practical to </w:t>
      </w:r>
      <w:r w:rsidR="00901F1C" w:rsidRPr="003E5B88">
        <w:t xml:space="preserve">randomize the run order with respect to </w:t>
      </w:r>
      <w:r w:rsidR="00786D9B" w:rsidRPr="003E5B88">
        <w:t xml:space="preserve">heavy </w:t>
      </w:r>
      <w:r w:rsidR="00901F1C" w:rsidRPr="003E5B88">
        <w:t>peptide spike level.)</w:t>
      </w:r>
    </w:p>
    <w:p w14:paraId="62326268" w14:textId="77777777" w:rsidR="00AF770C" w:rsidRPr="003E5B88" w:rsidRDefault="00AF770C" w:rsidP="00AF770C">
      <w:pPr>
        <w:pStyle w:val="ListParagraph"/>
      </w:pPr>
    </w:p>
    <w:p w14:paraId="484194EA" w14:textId="77777777" w:rsidR="00AB3A4B" w:rsidRDefault="00AB3A4B" w:rsidP="00AB3A4B">
      <w:pPr>
        <w:pStyle w:val="Heading1"/>
      </w:pPr>
      <w:r>
        <w:lastRenderedPageBreak/>
        <w:t>Referenced Documents</w:t>
      </w:r>
    </w:p>
    <w:p w14:paraId="16FAA08A" w14:textId="77777777" w:rsidR="00AF770C" w:rsidRDefault="00AF770C" w:rsidP="00AF770C"/>
    <w:p w14:paraId="77B84E07" w14:textId="77777777" w:rsidR="00103FCD" w:rsidRDefault="00901F1C" w:rsidP="00AB3A4B">
      <w:r w:rsidRPr="00041BFC">
        <w:t>1.</w:t>
      </w:r>
      <w:r w:rsidRPr="00041BFC">
        <w:tab/>
      </w:r>
      <w:r w:rsidR="00103FCD" w:rsidRPr="00041BFC">
        <w:t>Abbatiello, S. E., Mani, D. R., Schilling, B., Maclean, B., Zimmerman, L. J., Feng, X., Cusack, M. P., Sedransk, N., Hall, S. C., Addona, T., Allen, S., Dodder, N. G., Ghosh, M., Held, J. M., Hedrick, V., Inerowicz, H. D., Jackson, A., Keshishian, H., Kim, J. W., Lyssand, J. S., Riley, C. P., Rudnick, P., Sadowski, P., Shaddox, K., Smith, D., Tomazela, D., Wahlander, A., Waldemarson, S., Whitwell, C. A., You, J., Zhang, S., Kinsinger, C. R., Mesri, M., Rodriguez, H., Borchers, C. H., Buck, C., Fisher, S. J., Gibson, B. W., Liebler, D., Mac</w:t>
      </w:r>
      <w:r w:rsidR="00E934F9">
        <w:t>C</w:t>
      </w:r>
      <w:r w:rsidR="00103FCD" w:rsidRPr="00041BFC">
        <w:t xml:space="preserve">oss, M., Neubert, T. A., Paulovich, A., Regnier, F., Skates, S. J., Tempst, P., Wang, M., and Carr, S. A. (2013) Design, implementation and multisite evaluation of a system suitability protocol for the quantitative assessment of instrument performance in liquid chromatography-multiple reaction monitoring-MS (LC-MRM-MS). </w:t>
      </w:r>
      <w:r w:rsidR="00E934F9" w:rsidRPr="00973FFE">
        <w:rPr>
          <w:i/>
        </w:rPr>
        <w:t>Mol Cell Proteomics</w:t>
      </w:r>
      <w:r w:rsidR="00E934F9" w:rsidRPr="00041BFC">
        <w:t xml:space="preserve"> </w:t>
      </w:r>
      <w:r w:rsidR="00103FCD" w:rsidRPr="00041BFC">
        <w:t>12, 2623-2639</w:t>
      </w:r>
      <w:r w:rsidR="00103FCD">
        <w:t>.</w:t>
      </w:r>
    </w:p>
    <w:p w14:paraId="74966C09" w14:textId="77777777" w:rsidR="00103FCD" w:rsidRDefault="00103FCD" w:rsidP="00AB3A4B"/>
    <w:p w14:paraId="17B0D17C" w14:textId="61FA691D" w:rsidR="00AF770C" w:rsidRDefault="00103FCD" w:rsidP="00AB3A4B">
      <w:r>
        <w:t>2.</w:t>
      </w:r>
      <w:r>
        <w:tab/>
      </w:r>
      <w:r w:rsidR="00901F1C" w:rsidRPr="00041BFC">
        <w:t xml:space="preserve">MacLean, B., Tomazela, D. M., Shulman, N., Chambers, M., Finney, G. L., Frewen, B., Kern, R., Tabb, D. L., Liebler, D. C., and MacCoss, M. J. (2010) Skyline: an open source document editor for creating and analyzing targeted proteomics experiments. </w:t>
      </w:r>
      <w:r w:rsidR="00901F1C" w:rsidRPr="00E934F9">
        <w:rPr>
          <w:i/>
        </w:rPr>
        <w:t>Bioinformatics</w:t>
      </w:r>
      <w:r w:rsidR="00901F1C" w:rsidRPr="00041BFC">
        <w:t xml:space="preserve"> 26, 966-968</w:t>
      </w:r>
      <w:r w:rsidR="00AF770C" w:rsidRPr="00041BFC">
        <w:t>.</w:t>
      </w:r>
    </w:p>
    <w:p w14:paraId="756133DF" w14:textId="77777777" w:rsidR="00AF770C" w:rsidRDefault="00AF770C"/>
    <w:sectPr w:rsidR="00AF770C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2BEB05" w14:textId="77777777" w:rsidR="00A61237" w:rsidRDefault="00A61237" w:rsidP="00161086">
      <w:r>
        <w:separator/>
      </w:r>
    </w:p>
  </w:endnote>
  <w:endnote w:type="continuationSeparator" w:id="0">
    <w:p w14:paraId="2CEF54E5" w14:textId="77777777" w:rsidR="00A61237" w:rsidRDefault="00A6123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38084" w14:textId="77777777" w:rsidR="00A61237" w:rsidRPr="00E258E9" w:rsidRDefault="00A61237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0BF625FE" w14:textId="77777777" w:rsidR="00A61237" w:rsidRDefault="00A61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52618" w14:textId="77777777" w:rsidR="00A61237" w:rsidRDefault="00A61237" w:rsidP="00161086">
      <w:r>
        <w:separator/>
      </w:r>
    </w:p>
  </w:footnote>
  <w:footnote w:type="continuationSeparator" w:id="0">
    <w:p w14:paraId="272C7115" w14:textId="77777777" w:rsidR="00A61237" w:rsidRDefault="00A6123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8B9B9" w14:textId="77777777" w:rsidR="00A61237" w:rsidRDefault="00693CAD">
    <w:pPr>
      <w:pStyle w:val="Header"/>
    </w:pPr>
    <w:r>
      <w:rPr>
        <w:noProof/>
      </w:rPr>
      <w:pict w14:anchorId="78A95E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1F0F8" w14:textId="77777777" w:rsidR="00A61237" w:rsidRDefault="00693CAD">
    <w:pPr>
      <w:pStyle w:val="Header"/>
    </w:pPr>
    <w:r>
      <w:rPr>
        <w:noProof/>
      </w:rPr>
      <w:pict w14:anchorId="149E9D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41E23" w14:textId="77777777" w:rsidR="00A61237" w:rsidRDefault="00693CAD">
    <w:pPr>
      <w:pStyle w:val="Header"/>
    </w:pPr>
    <w:r>
      <w:rPr>
        <w:noProof/>
      </w:rPr>
      <w:pict w14:anchorId="241D43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5D19CA"/>
    <w:multiLevelType w:val="hybridMultilevel"/>
    <w:tmpl w:val="FF16AEBC"/>
    <w:lvl w:ilvl="0" w:tplc="D2022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86"/>
    <w:rsid w:val="00003189"/>
    <w:rsid w:val="00041BFC"/>
    <w:rsid w:val="00052403"/>
    <w:rsid w:val="00057F46"/>
    <w:rsid w:val="000949D3"/>
    <w:rsid w:val="000C01D0"/>
    <w:rsid w:val="000D21D2"/>
    <w:rsid w:val="000F5117"/>
    <w:rsid w:val="00103FCD"/>
    <w:rsid w:val="00116C2C"/>
    <w:rsid w:val="00123D30"/>
    <w:rsid w:val="00161086"/>
    <w:rsid w:val="00161D90"/>
    <w:rsid w:val="00164B2E"/>
    <w:rsid w:val="001A365D"/>
    <w:rsid w:val="001A7BB3"/>
    <w:rsid w:val="001C23C7"/>
    <w:rsid w:val="001C273E"/>
    <w:rsid w:val="00231933"/>
    <w:rsid w:val="002459D6"/>
    <w:rsid w:val="00254059"/>
    <w:rsid w:val="00293025"/>
    <w:rsid w:val="002C4F9D"/>
    <w:rsid w:val="0032439E"/>
    <w:rsid w:val="003357F9"/>
    <w:rsid w:val="00345FFC"/>
    <w:rsid w:val="00363722"/>
    <w:rsid w:val="003972A0"/>
    <w:rsid w:val="003E5B88"/>
    <w:rsid w:val="004606F3"/>
    <w:rsid w:val="004929DB"/>
    <w:rsid w:val="004A22EE"/>
    <w:rsid w:val="004B37E5"/>
    <w:rsid w:val="005061B2"/>
    <w:rsid w:val="00534E3C"/>
    <w:rsid w:val="00545A0B"/>
    <w:rsid w:val="00564ED1"/>
    <w:rsid w:val="005902BD"/>
    <w:rsid w:val="005F7F4C"/>
    <w:rsid w:val="0060274B"/>
    <w:rsid w:val="006314D0"/>
    <w:rsid w:val="006673AD"/>
    <w:rsid w:val="00686519"/>
    <w:rsid w:val="00693CAD"/>
    <w:rsid w:val="00697D98"/>
    <w:rsid w:val="006B6935"/>
    <w:rsid w:val="006C040A"/>
    <w:rsid w:val="006E3DEC"/>
    <w:rsid w:val="007019C9"/>
    <w:rsid w:val="00746E50"/>
    <w:rsid w:val="00760142"/>
    <w:rsid w:val="00786D9B"/>
    <w:rsid w:val="00797D04"/>
    <w:rsid w:val="007B7C32"/>
    <w:rsid w:val="008339AD"/>
    <w:rsid w:val="00850370"/>
    <w:rsid w:val="00886DA1"/>
    <w:rsid w:val="00901F1C"/>
    <w:rsid w:val="00912B3F"/>
    <w:rsid w:val="00913099"/>
    <w:rsid w:val="00915B05"/>
    <w:rsid w:val="00942D07"/>
    <w:rsid w:val="00957EF6"/>
    <w:rsid w:val="0098103A"/>
    <w:rsid w:val="00995B13"/>
    <w:rsid w:val="009B4B8A"/>
    <w:rsid w:val="009E390D"/>
    <w:rsid w:val="009F6812"/>
    <w:rsid w:val="009F764C"/>
    <w:rsid w:val="00A162A8"/>
    <w:rsid w:val="00A17348"/>
    <w:rsid w:val="00A249FF"/>
    <w:rsid w:val="00A4037F"/>
    <w:rsid w:val="00A61237"/>
    <w:rsid w:val="00A637D6"/>
    <w:rsid w:val="00AB3A4B"/>
    <w:rsid w:val="00AE5EEE"/>
    <w:rsid w:val="00AF770C"/>
    <w:rsid w:val="00B4092A"/>
    <w:rsid w:val="00B43469"/>
    <w:rsid w:val="00B76D5E"/>
    <w:rsid w:val="00B96A22"/>
    <w:rsid w:val="00BA6FCE"/>
    <w:rsid w:val="00BB1274"/>
    <w:rsid w:val="00BB4140"/>
    <w:rsid w:val="00C46B0A"/>
    <w:rsid w:val="00C66FFB"/>
    <w:rsid w:val="00CD78D7"/>
    <w:rsid w:val="00CE42C5"/>
    <w:rsid w:val="00CE5D6E"/>
    <w:rsid w:val="00D45FD6"/>
    <w:rsid w:val="00D60E73"/>
    <w:rsid w:val="00D809C3"/>
    <w:rsid w:val="00D83774"/>
    <w:rsid w:val="00D8568C"/>
    <w:rsid w:val="00DA67F1"/>
    <w:rsid w:val="00DC0374"/>
    <w:rsid w:val="00DF5811"/>
    <w:rsid w:val="00E462A2"/>
    <w:rsid w:val="00E57654"/>
    <w:rsid w:val="00E607B9"/>
    <w:rsid w:val="00E64BA7"/>
    <w:rsid w:val="00E64E3D"/>
    <w:rsid w:val="00E934F9"/>
    <w:rsid w:val="00EB4472"/>
    <w:rsid w:val="00ED0705"/>
    <w:rsid w:val="00F04176"/>
    <w:rsid w:val="00F16755"/>
    <w:rsid w:val="00F255BF"/>
    <w:rsid w:val="00F30D67"/>
    <w:rsid w:val="00F7133B"/>
    <w:rsid w:val="00F84C3A"/>
    <w:rsid w:val="00F91EF8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0CAB5B"/>
  <w14:defaultImageDpi w14:val="330"/>
  <w15:docId w15:val="{BBE74E10-ABC9-4E46-A45C-82F5929F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EndNoteBibliography">
    <w:name w:val="EndNote Bibliography"/>
    <w:basedOn w:val="Normal"/>
    <w:link w:val="EndNoteBibliographyChar"/>
    <w:rsid w:val="00041BFC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041BFC"/>
    <w:rPr>
      <w:rFonts w:ascii="Calibri" w:eastAsiaTheme="minorHAnsi" w:hAnsi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74747-9241-49C3-B5F8-7AF8A11EA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Kennedy, Jacob J</cp:lastModifiedBy>
  <cp:revision>3</cp:revision>
  <cp:lastPrinted>2014-10-17T19:52:00Z</cp:lastPrinted>
  <dcterms:created xsi:type="dcterms:W3CDTF">2021-06-21T18:44:00Z</dcterms:created>
  <dcterms:modified xsi:type="dcterms:W3CDTF">2021-06-21T19:16:00Z</dcterms:modified>
</cp:coreProperties>
</file>